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70CFF" w14:textId="77777777" w:rsidR="0064119A" w:rsidRDefault="0064119A"/>
    <w:p w14:paraId="1BC58B25" w14:textId="009170C0" w:rsidR="00AB42FA" w:rsidRDefault="005044A7" w:rsidP="004C3C3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333333"/>
          <w:sz w:val="28"/>
          <w:szCs w:val="28"/>
          <w:lang w:val="en-IE"/>
        </w:rPr>
      </w:pPr>
      <w:r w:rsidRPr="005044A7">
        <w:rPr>
          <w:rFonts w:ascii="Arial" w:hAnsi="Arial" w:cs="Arial"/>
          <w:b/>
          <w:bCs/>
          <w:color w:val="333333"/>
          <w:sz w:val="28"/>
          <w:szCs w:val="28"/>
          <w:lang w:val="en-IE"/>
        </w:rPr>
        <w:t xml:space="preserve">Savills IM </w:t>
      </w:r>
      <w:r w:rsidR="00CB696C">
        <w:rPr>
          <w:rFonts w:ascii="Arial" w:hAnsi="Arial" w:cs="Arial"/>
          <w:b/>
          <w:bCs/>
          <w:color w:val="333333"/>
          <w:sz w:val="28"/>
          <w:szCs w:val="28"/>
          <w:lang w:val="en-IE"/>
        </w:rPr>
        <w:t>continues its expansion in Asia-Pacific with the launch of</w:t>
      </w:r>
      <w:r w:rsidR="00602730">
        <w:rPr>
          <w:rFonts w:ascii="Arial" w:hAnsi="Arial" w:cs="Arial"/>
          <w:b/>
          <w:bCs/>
          <w:color w:val="333333"/>
          <w:sz w:val="28"/>
          <w:szCs w:val="28"/>
          <w:lang w:val="en-IE"/>
        </w:rPr>
        <w:t xml:space="preserve"> </w:t>
      </w:r>
      <w:r w:rsidR="005A419C" w:rsidRPr="005A419C">
        <w:rPr>
          <w:rFonts w:ascii="Arial" w:hAnsi="Arial" w:cs="Arial"/>
          <w:b/>
          <w:bCs/>
          <w:color w:val="333333"/>
          <w:sz w:val="28"/>
          <w:szCs w:val="28"/>
        </w:rPr>
        <w:t>Income and Growth</w:t>
      </w:r>
      <w:r w:rsidR="005A419C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="00D956D3">
        <w:rPr>
          <w:rFonts w:ascii="Arial" w:hAnsi="Arial" w:cs="Arial"/>
          <w:b/>
          <w:bCs/>
          <w:color w:val="333333"/>
          <w:sz w:val="28"/>
          <w:szCs w:val="28"/>
        </w:rPr>
        <w:t>F</w:t>
      </w:r>
      <w:r w:rsidR="005A419C">
        <w:rPr>
          <w:rFonts w:ascii="Arial" w:hAnsi="Arial" w:cs="Arial"/>
          <w:b/>
          <w:bCs/>
          <w:color w:val="333333"/>
          <w:sz w:val="28"/>
          <w:szCs w:val="28"/>
        </w:rPr>
        <w:t>und</w:t>
      </w:r>
      <w:r w:rsidR="006240BC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</w:p>
    <w:p w14:paraId="59085B75" w14:textId="6B5B6503" w:rsidR="006240BC" w:rsidRPr="006240BC" w:rsidRDefault="006240BC" w:rsidP="006240BC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18"/>
          <w:szCs w:val="18"/>
          <w:lang w:val="en-IE"/>
        </w:rPr>
      </w:pPr>
      <w:r w:rsidRPr="006240BC"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>First pan-Asian fund launched by Savills IM</w:t>
      </w:r>
      <w:r w:rsidR="006F69E9"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 xml:space="preserve"> with targeted investment volume of </w:t>
      </w:r>
      <w:r w:rsidR="00544B6F"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>EUR</w:t>
      </w:r>
      <w:r w:rsidR="006F69E9"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 xml:space="preserve"> 1 billion</w:t>
      </w:r>
    </w:p>
    <w:p w14:paraId="30A98D71" w14:textId="02B6DDAE" w:rsidR="006240BC" w:rsidRDefault="006240BC" w:rsidP="00723885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18"/>
          <w:szCs w:val="18"/>
          <w:lang w:val="en-IE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 xml:space="preserve">Savills IM strengthens its presence in the Australian market </w:t>
      </w:r>
      <w:r w:rsidR="00723885"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>with a number of senior appointments</w:t>
      </w:r>
      <w:r w:rsidR="006F69E9"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 xml:space="preserve"> and further expands in Japan</w:t>
      </w:r>
    </w:p>
    <w:p w14:paraId="0060AA0B" w14:textId="4888510F" w:rsidR="00C40DEF" w:rsidRPr="00602730" w:rsidRDefault="00C40DEF" w:rsidP="00723885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333333"/>
          <w:sz w:val="18"/>
          <w:szCs w:val="18"/>
          <w:lang w:val="en-IE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 xml:space="preserve">The new fund has secured two acquisitions with AUM of </w:t>
      </w:r>
      <w:r w:rsidR="00544B6F"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>EUR</w:t>
      </w:r>
      <w:r w:rsidR="00B277D4"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 xml:space="preserve"> </w:t>
      </w:r>
      <w:r w:rsidR="00544B6F"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>190</w:t>
      </w:r>
      <w:r>
        <w:rPr>
          <w:rFonts w:ascii="Arial" w:hAnsi="Arial" w:cs="Arial"/>
          <w:b/>
          <w:bCs/>
          <w:color w:val="333333"/>
          <w:sz w:val="18"/>
          <w:szCs w:val="18"/>
          <w:lang w:val="en-IE"/>
        </w:rPr>
        <w:t xml:space="preserve"> million</w:t>
      </w:r>
    </w:p>
    <w:p w14:paraId="04A7C7CF" w14:textId="228A8A2E" w:rsidR="00CC2E3F" w:rsidRDefault="009E394E" w:rsidP="78F82F1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b/>
          <w:bCs/>
          <w:color w:val="333333"/>
          <w:lang w:val="en-IE"/>
        </w:rPr>
        <w:t>12</w:t>
      </w:r>
      <w:r w:rsidR="00F27C90" w:rsidRPr="78F82F19">
        <w:rPr>
          <w:rFonts w:ascii="Arial" w:hAnsi="Arial" w:cs="Arial"/>
          <w:b/>
          <w:bCs/>
          <w:color w:val="333333"/>
          <w:lang w:val="en-IE"/>
        </w:rPr>
        <w:t xml:space="preserve"> </w:t>
      </w:r>
      <w:r w:rsidR="00602730" w:rsidRPr="78F82F19">
        <w:rPr>
          <w:rFonts w:ascii="Arial" w:hAnsi="Arial" w:cs="Arial"/>
          <w:b/>
          <w:bCs/>
          <w:color w:val="333333"/>
          <w:lang w:val="en-IE"/>
        </w:rPr>
        <w:t xml:space="preserve">May </w:t>
      </w:r>
      <w:r w:rsidR="00AB42FA" w:rsidRPr="78F82F19">
        <w:rPr>
          <w:rFonts w:ascii="Arial" w:hAnsi="Arial" w:cs="Arial"/>
          <w:b/>
          <w:bCs/>
          <w:lang w:val="en-IE"/>
        </w:rPr>
        <w:t>202</w:t>
      </w:r>
      <w:r w:rsidR="005A419C" w:rsidRPr="78F82F19">
        <w:rPr>
          <w:rFonts w:ascii="Arial" w:hAnsi="Arial" w:cs="Arial"/>
          <w:b/>
          <w:bCs/>
          <w:lang w:val="en-IE"/>
        </w:rPr>
        <w:t>1</w:t>
      </w:r>
      <w:r w:rsidR="00AB42FA" w:rsidRPr="78F82F19">
        <w:rPr>
          <w:rFonts w:ascii="Arial" w:hAnsi="Arial" w:cs="Arial"/>
          <w:b/>
          <w:bCs/>
          <w:lang w:val="en-IE"/>
        </w:rPr>
        <w:t xml:space="preserve"> </w:t>
      </w:r>
      <w:r w:rsidR="00036AD7" w:rsidRPr="78F82F19">
        <w:rPr>
          <w:rFonts w:ascii="Arial" w:hAnsi="Arial" w:cs="Arial"/>
          <w:b/>
          <w:bCs/>
          <w:color w:val="333333"/>
          <w:lang w:val="en-IE"/>
        </w:rPr>
        <w:t>–</w:t>
      </w:r>
      <w:r w:rsidR="0056504F" w:rsidRPr="78F82F19">
        <w:rPr>
          <w:rFonts w:ascii="Arial" w:hAnsi="Arial" w:cs="Arial"/>
          <w:color w:val="333333"/>
          <w:lang w:val="en-IE"/>
        </w:rPr>
        <w:t xml:space="preserve"> </w:t>
      </w:r>
      <w:r w:rsidR="00F05720" w:rsidRPr="78F82F19">
        <w:rPr>
          <w:rFonts w:ascii="Arial" w:hAnsi="Arial" w:cs="Arial"/>
          <w:color w:val="333333"/>
          <w:lang w:val="en-IE"/>
        </w:rPr>
        <w:t>Savills Investment Management</w:t>
      </w:r>
      <w:r w:rsidR="00620A18" w:rsidRPr="78F82F19">
        <w:rPr>
          <w:rFonts w:ascii="Arial" w:hAnsi="Arial" w:cs="Arial"/>
          <w:color w:val="333333"/>
          <w:lang w:val="en-IE"/>
        </w:rPr>
        <w:t xml:space="preserve"> </w:t>
      </w:r>
      <w:r w:rsidR="00620A18" w:rsidRPr="78F82F19">
        <w:rPr>
          <w:rFonts w:ascii="Arial" w:hAnsi="Arial" w:cs="Arial"/>
          <w:color w:val="333333"/>
          <w:lang w:val="en-US"/>
        </w:rPr>
        <w:t>(Savills IM</w:t>
      </w:r>
      <w:r w:rsidR="00620A18" w:rsidRPr="78F82F19">
        <w:rPr>
          <w:rFonts w:ascii="Arial" w:hAnsi="Arial" w:cs="Arial"/>
          <w:i/>
          <w:iCs/>
          <w:color w:val="333333"/>
          <w:lang w:val="en-US"/>
        </w:rPr>
        <w:t>)</w:t>
      </w:r>
      <w:r w:rsidR="001D0BC5" w:rsidRPr="78F82F19">
        <w:rPr>
          <w:rFonts w:ascii="Arial" w:hAnsi="Arial" w:cs="Arial"/>
          <w:color w:val="333333"/>
          <w:lang w:val="en-IE"/>
        </w:rPr>
        <w:t>, the international real estate investment manager</w:t>
      </w:r>
      <w:r w:rsidR="0056504F" w:rsidRPr="78F82F19">
        <w:rPr>
          <w:rFonts w:ascii="Arial" w:hAnsi="Arial" w:cs="Arial"/>
          <w:color w:val="333333"/>
          <w:lang w:val="en-IE"/>
        </w:rPr>
        <w:t>, has launched</w:t>
      </w:r>
      <w:r w:rsidR="005A419C" w:rsidRPr="78F82F19">
        <w:rPr>
          <w:rFonts w:ascii="Arial" w:hAnsi="Arial" w:cs="Arial"/>
          <w:color w:val="333333"/>
          <w:lang w:val="en-IE"/>
        </w:rPr>
        <w:t xml:space="preserve"> </w:t>
      </w:r>
      <w:r w:rsidR="002B6C94" w:rsidRPr="78F82F19">
        <w:rPr>
          <w:rFonts w:ascii="Arial" w:hAnsi="Arial" w:cs="Arial"/>
          <w:color w:val="333333"/>
          <w:lang w:val="en-IE"/>
        </w:rPr>
        <w:t>a</w:t>
      </w:r>
      <w:r w:rsidR="0056504F" w:rsidRPr="78F82F19">
        <w:rPr>
          <w:rFonts w:ascii="Arial" w:hAnsi="Arial" w:cs="Arial"/>
          <w:color w:val="333333"/>
          <w:lang w:val="en-IE"/>
        </w:rPr>
        <w:t xml:space="preserve"> </w:t>
      </w:r>
      <w:r w:rsidR="005A419C" w:rsidRPr="78F82F19">
        <w:rPr>
          <w:rFonts w:ascii="Arial" w:hAnsi="Arial" w:cs="Arial"/>
          <w:color w:val="333333"/>
          <w:lang w:val="en-IE"/>
        </w:rPr>
        <w:t>pan-Asian</w:t>
      </w:r>
      <w:r w:rsidR="0027519E" w:rsidRPr="78F82F19">
        <w:rPr>
          <w:rFonts w:ascii="Arial" w:hAnsi="Arial" w:cs="Arial"/>
          <w:color w:val="333333"/>
          <w:lang w:val="en-IE"/>
        </w:rPr>
        <w:t xml:space="preserve"> income and growth</w:t>
      </w:r>
      <w:r w:rsidR="005A419C" w:rsidRPr="78F82F19">
        <w:rPr>
          <w:rFonts w:ascii="Arial" w:hAnsi="Arial" w:cs="Arial"/>
          <w:color w:val="333333"/>
          <w:lang w:val="en-IE"/>
        </w:rPr>
        <w:t xml:space="preserve"> fund following a first close at </w:t>
      </w:r>
      <w:r w:rsidR="00DA0D45" w:rsidRPr="78F82F19">
        <w:rPr>
          <w:rFonts w:ascii="Arial" w:hAnsi="Arial" w:cs="Arial"/>
          <w:color w:val="333333"/>
          <w:lang w:val="en-IE"/>
        </w:rPr>
        <w:t xml:space="preserve">c. </w:t>
      </w:r>
      <w:r w:rsidR="00544B6F" w:rsidRPr="78F82F19">
        <w:rPr>
          <w:rFonts w:ascii="Arial" w:hAnsi="Arial" w:cs="Arial"/>
          <w:color w:val="333333"/>
          <w:lang w:val="en-IE"/>
        </w:rPr>
        <w:t>EUR</w:t>
      </w:r>
      <w:r w:rsidR="005A419C" w:rsidRPr="78F82F19">
        <w:rPr>
          <w:rFonts w:ascii="Arial" w:hAnsi="Arial" w:cs="Arial"/>
          <w:color w:val="333333"/>
          <w:lang w:val="en-IE"/>
        </w:rPr>
        <w:t xml:space="preserve"> </w:t>
      </w:r>
      <w:r w:rsidR="00544B6F" w:rsidRPr="78F82F19">
        <w:rPr>
          <w:rFonts w:ascii="Arial" w:hAnsi="Arial" w:cs="Arial"/>
          <w:color w:val="333333"/>
          <w:lang w:val="en-IE"/>
        </w:rPr>
        <w:t>95</w:t>
      </w:r>
      <w:r w:rsidR="005A419C" w:rsidRPr="78F82F19">
        <w:rPr>
          <w:rFonts w:ascii="Arial" w:hAnsi="Arial" w:cs="Arial"/>
          <w:color w:val="333333"/>
          <w:lang w:val="en-IE"/>
        </w:rPr>
        <w:t xml:space="preserve"> million</w:t>
      </w:r>
      <w:r w:rsidR="002818CE" w:rsidRPr="78F82F19">
        <w:rPr>
          <w:rFonts w:ascii="Arial" w:hAnsi="Arial" w:cs="Arial"/>
          <w:color w:val="333333"/>
          <w:lang w:val="en-IE"/>
        </w:rPr>
        <w:t xml:space="preserve"> which is immediately being invested</w:t>
      </w:r>
      <w:r w:rsidR="005A419C" w:rsidRPr="78F82F19">
        <w:rPr>
          <w:rFonts w:ascii="Arial" w:hAnsi="Arial" w:cs="Arial"/>
          <w:color w:val="333333"/>
          <w:lang w:val="en-IE"/>
        </w:rPr>
        <w:t xml:space="preserve">. </w:t>
      </w:r>
    </w:p>
    <w:p w14:paraId="185FE7A5" w14:textId="08A95553" w:rsidR="00A00341" w:rsidRDefault="0019087E" w:rsidP="009E0E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color w:val="333333"/>
          <w:lang w:val="en-IE"/>
        </w:rPr>
        <w:t>The</w:t>
      </w:r>
      <w:r w:rsidR="00F93425">
        <w:rPr>
          <w:rFonts w:ascii="Arial" w:hAnsi="Arial" w:cs="Arial"/>
          <w:color w:val="333333"/>
          <w:lang w:val="en-IE"/>
        </w:rPr>
        <w:t xml:space="preserve"> Savills IM</w:t>
      </w:r>
      <w:r>
        <w:rPr>
          <w:rFonts w:ascii="Arial" w:hAnsi="Arial" w:cs="Arial"/>
          <w:color w:val="333333"/>
          <w:lang w:val="en-IE"/>
        </w:rPr>
        <w:t xml:space="preserve"> Asia-Pacific Income and Growth Fund (APACIG</w:t>
      </w:r>
      <w:r w:rsidR="00174406">
        <w:rPr>
          <w:rFonts w:ascii="Arial" w:hAnsi="Arial" w:cs="Arial"/>
          <w:color w:val="333333"/>
          <w:lang w:val="en-IE"/>
        </w:rPr>
        <w:t>)</w:t>
      </w:r>
      <w:r w:rsidR="007610FA">
        <w:rPr>
          <w:rFonts w:ascii="Arial" w:hAnsi="Arial" w:cs="Arial"/>
          <w:color w:val="333333"/>
          <w:lang w:val="en-IE"/>
        </w:rPr>
        <w:t xml:space="preserve"> </w:t>
      </w:r>
      <w:r>
        <w:rPr>
          <w:rFonts w:ascii="Arial" w:hAnsi="Arial" w:cs="Arial"/>
          <w:color w:val="333333"/>
          <w:lang w:val="en-IE"/>
        </w:rPr>
        <w:t>focus</w:t>
      </w:r>
      <w:r w:rsidR="00CA6BF3">
        <w:rPr>
          <w:rFonts w:ascii="Arial" w:hAnsi="Arial" w:cs="Arial"/>
          <w:color w:val="333333"/>
          <w:lang w:val="en-IE"/>
        </w:rPr>
        <w:t>es</w:t>
      </w:r>
      <w:r>
        <w:rPr>
          <w:rFonts w:ascii="Arial" w:hAnsi="Arial" w:cs="Arial"/>
          <w:color w:val="333333"/>
          <w:lang w:val="en-IE"/>
        </w:rPr>
        <w:t xml:space="preserve"> on core-plus investment</w:t>
      </w:r>
      <w:r w:rsidR="002818CE">
        <w:rPr>
          <w:rFonts w:ascii="Arial" w:hAnsi="Arial" w:cs="Arial"/>
          <w:color w:val="333333"/>
          <w:lang w:val="en-IE"/>
        </w:rPr>
        <w:t>s</w:t>
      </w:r>
      <w:r>
        <w:rPr>
          <w:rFonts w:ascii="Arial" w:hAnsi="Arial" w:cs="Arial"/>
          <w:color w:val="333333"/>
          <w:lang w:val="en-IE"/>
        </w:rPr>
        <w:t xml:space="preserve"> </w:t>
      </w:r>
      <w:r w:rsidR="00D956D3">
        <w:rPr>
          <w:rFonts w:ascii="Arial" w:hAnsi="Arial" w:cs="Arial"/>
          <w:color w:val="333333"/>
          <w:lang w:val="en-IE"/>
        </w:rPr>
        <w:t>and</w:t>
      </w:r>
      <w:r>
        <w:rPr>
          <w:rFonts w:ascii="Arial" w:hAnsi="Arial" w:cs="Arial"/>
          <w:color w:val="333333"/>
          <w:lang w:val="en-IE"/>
        </w:rPr>
        <w:t xml:space="preserve"> incorporat</w:t>
      </w:r>
      <w:r w:rsidR="00D956D3">
        <w:rPr>
          <w:rFonts w:ascii="Arial" w:hAnsi="Arial" w:cs="Arial"/>
          <w:color w:val="333333"/>
          <w:lang w:val="en-IE"/>
        </w:rPr>
        <w:t>e</w:t>
      </w:r>
      <w:r w:rsidR="005A1E21">
        <w:rPr>
          <w:rFonts w:ascii="Arial" w:hAnsi="Arial" w:cs="Arial"/>
          <w:color w:val="333333"/>
          <w:lang w:val="en-IE"/>
        </w:rPr>
        <w:t>s</w:t>
      </w:r>
      <w:r>
        <w:rPr>
          <w:rFonts w:ascii="Arial" w:hAnsi="Arial" w:cs="Arial"/>
          <w:color w:val="333333"/>
          <w:lang w:val="en-IE"/>
        </w:rPr>
        <w:t xml:space="preserve"> a defined value-add component</w:t>
      </w:r>
      <w:r w:rsidR="002818CE">
        <w:rPr>
          <w:rFonts w:ascii="Arial" w:hAnsi="Arial" w:cs="Arial"/>
          <w:color w:val="333333"/>
          <w:lang w:val="en-IE"/>
        </w:rPr>
        <w:t xml:space="preserve">, </w:t>
      </w:r>
      <w:r w:rsidR="002818CE" w:rsidRPr="001C4844">
        <w:rPr>
          <w:rFonts w:ascii="Arial" w:hAnsi="Arial" w:cs="Arial"/>
          <w:color w:val="333333"/>
          <w:lang w:val="en-IE"/>
        </w:rPr>
        <w:t>with the potential to offer co-investment opportunities</w:t>
      </w:r>
      <w:r>
        <w:rPr>
          <w:rFonts w:ascii="Arial" w:hAnsi="Arial" w:cs="Arial"/>
          <w:color w:val="333333"/>
          <w:lang w:val="en-IE"/>
        </w:rPr>
        <w:t xml:space="preserve">. </w:t>
      </w:r>
      <w:r w:rsidR="00BB151F">
        <w:rPr>
          <w:rFonts w:ascii="Arial" w:hAnsi="Arial" w:cs="Arial"/>
          <w:color w:val="333333"/>
          <w:lang w:val="en-IE"/>
        </w:rPr>
        <w:t xml:space="preserve">APACIG </w:t>
      </w:r>
      <w:r w:rsidR="00CC2E3F">
        <w:rPr>
          <w:rFonts w:ascii="Arial" w:hAnsi="Arial" w:cs="Arial"/>
          <w:color w:val="333333"/>
          <w:lang w:val="en-IE"/>
        </w:rPr>
        <w:t>target</w:t>
      </w:r>
      <w:r w:rsidR="00CA6BF3">
        <w:rPr>
          <w:rFonts w:ascii="Arial" w:hAnsi="Arial" w:cs="Arial"/>
          <w:color w:val="333333"/>
          <w:lang w:val="en-IE"/>
        </w:rPr>
        <w:t>s</w:t>
      </w:r>
      <w:r w:rsidR="00CC2E3F">
        <w:rPr>
          <w:rFonts w:ascii="Arial" w:hAnsi="Arial" w:cs="Arial"/>
          <w:color w:val="333333"/>
          <w:lang w:val="en-IE"/>
        </w:rPr>
        <w:t xml:space="preserve"> an IRR </w:t>
      </w:r>
      <w:r w:rsidR="002F2B41">
        <w:rPr>
          <w:rFonts w:ascii="Arial" w:hAnsi="Arial" w:cs="Arial"/>
          <w:color w:val="333333"/>
          <w:lang w:val="en-IE"/>
        </w:rPr>
        <w:t xml:space="preserve">in </w:t>
      </w:r>
      <w:r w:rsidR="006F69E9">
        <w:rPr>
          <w:rFonts w:ascii="Arial" w:hAnsi="Arial" w:cs="Arial"/>
          <w:color w:val="333333"/>
          <w:lang w:val="en-IE"/>
        </w:rPr>
        <w:t xml:space="preserve">the region of </w:t>
      </w:r>
      <w:r w:rsidR="001C4315">
        <w:rPr>
          <w:rFonts w:ascii="Arial" w:hAnsi="Arial" w:cs="Arial"/>
          <w:color w:val="333333"/>
          <w:lang w:val="en-IE"/>
        </w:rPr>
        <w:t>8</w:t>
      </w:r>
      <w:r w:rsidR="006F69E9">
        <w:rPr>
          <w:rFonts w:ascii="Arial" w:hAnsi="Arial" w:cs="Arial"/>
          <w:color w:val="333333"/>
          <w:lang w:val="en-IE"/>
        </w:rPr>
        <w:t>-</w:t>
      </w:r>
      <w:r w:rsidR="001C4315">
        <w:rPr>
          <w:rFonts w:ascii="Arial" w:hAnsi="Arial" w:cs="Arial"/>
          <w:color w:val="333333"/>
          <w:lang w:val="en-IE"/>
        </w:rPr>
        <w:t>10</w:t>
      </w:r>
      <w:r w:rsidR="006F69E9">
        <w:rPr>
          <w:rFonts w:ascii="Arial" w:hAnsi="Arial" w:cs="Arial"/>
          <w:color w:val="333333"/>
          <w:lang w:val="en-IE"/>
        </w:rPr>
        <w:t>%</w:t>
      </w:r>
      <w:r w:rsidR="00CC2E3F">
        <w:rPr>
          <w:rFonts w:ascii="Arial" w:hAnsi="Arial" w:cs="Arial"/>
          <w:color w:val="333333"/>
          <w:lang w:val="en-IE"/>
        </w:rPr>
        <w:t xml:space="preserve">, with investments focused on Asia-Pacific’s developed markets and key gateway cities </w:t>
      </w:r>
      <w:r w:rsidR="00CC2E3F" w:rsidRPr="00000479">
        <w:rPr>
          <w:rFonts w:ascii="Arial" w:hAnsi="Arial" w:cs="Arial"/>
          <w:color w:val="333333"/>
          <w:lang w:val="en-IE"/>
        </w:rPr>
        <w:t xml:space="preserve">to </w:t>
      </w:r>
      <w:r w:rsidR="00D7610D" w:rsidRPr="00000479">
        <w:rPr>
          <w:rFonts w:ascii="Arial" w:hAnsi="Arial" w:cs="Arial"/>
          <w:color w:val="333333"/>
          <w:lang w:val="en-IE"/>
        </w:rPr>
        <w:t>capitalise</w:t>
      </w:r>
      <w:r w:rsidR="00D7610D">
        <w:rPr>
          <w:rFonts w:ascii="Arial" w:hAnsi="Arial" w:cs="Arial"/>
          <w:color w:val="333333"/>
          <w:lang w:val="en-IE"/>
        </w:rPr>
        <w:t xml:space="preserve"> on </w:t>
      </w:r>
      <w:r w:rsidR="00CC2E3F">
        <w:rPr>
          <w:rFonts w:ascii="Arial" w:hAnsi="Arial" w:cs="Arial"/>
          <w:color w:val="333333"/>
          <w:lang w:val="en-IE"/>
        </w:rPr>
        <w:t>their stability, resilience and liquidity.</w:t>
      </w:r>
      <w:r w:rsidR="00BB151F">
        <w:rPr>
          <w:rFonts w:ascii="Arial" w:hAnsi="Arial" w:cs="Arial"/>
          <w:color w:val="333333"/>
          <w:lang w:val="en-IE"/>
        </w:rPr>
        <w:t xml:space="preserve"> </w:t>
      </w:r>
      <w:r w:rsidR="00723885">
        <w:rPr>
          <w:rFonts w:ascii="Arial" w:hAnsi="Arial" w:cs="Arial"/>
          <w:color w:val="333333"/>
          <w:lang w:val="en-IE"/>
        </w:rPr>
        <w:t xml:space="preserve">The fund </w:t>
      </w:r>
      <w:r w:rsidR="00CA6BF3">
        <w:rPr>
          <w:rFonts w:ascii="Arial" w:hAnsi="Arial" w:cs="Arial"/>
          <w:color w:val="333333"/>
          <w:lang w:val="en-IE"/>
        </w:rPr>
        <w:t>is</w:t>
      </w:r>
      <w:r w:rsidR="00723885">
        <w:rPr>
          <w:rFonts w:ascii="Arial" w:hAnsi="Arial" w:cs="Arial"/>
          <w:color w:val="333333"/>
          <w:lang w:val="en-IE"/>
        </w:rPr>
        <w:t xml:space="preserve"> available to institutional investors</w:t>
      </w:r>
      <w:r w:rsidR="00055ED4">
        <w:rPr>
          <w:rFonts w:ascii="Arial" w:hAnsi="Arial" w:cs="Arial"/>
          <w:color w:val="333333"/>
          <w:lang w:val="en-IE"/>
        </w:rPr>
        <w:t>.</w:t>
      </w:r>
      <w:bookmarkStart w:id="0" w:name="_GoBack"/>
      <w:bookmarkEnd w:id="0"/>
    </w:p>
    <w:p w14:paraId="78FD8904" w14:textId="6A984D97" w:rsidR="00723885" w:rsidRDefault="00CA6BF3" w:rsidP="009E0E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color w:val="333333"/>
          <w:lang w:val="en-IE"/>
        </w:rPr>
        <w:t>The fund</w:t>
      </w:r>
      <w:r w:rsidR="00BB151F">
        <w:rPr>
          <w:rFonts w:ascii="Arial" w:hAnsi="Arial" w:cs="Arial"/>
          <w:color w:val="333333"/>
          <w:lang w:val="en-IE"/>
        </w:rPr>
        <w:t xml:space="preserve"> target</w:t>
      </w:r>
      <w:r>
        <w:rPr>
          <w:rFonts w:ascii="Arial" w:hAnsi="Arial" w:cs="Arial"/>
          <w:color w:val="333333"/>
          <w:lang w:val="en-IE"/>
        </w:rPr>
        <w:t>s</w:t>
      </w:r>
      <w:r w:rsidR="00BB151F">
        <w:rPr>
          <w:rFonts w:ascii="Arial" w:hAnsi="Arial" w:cs="Arial"/>
          <w:color w:val="333333"/>
          <w:lang w:val="en-IE"/>
        </w:rPr>
        <w:t xml:space="preserve"> </w:t>
      </w:r>
      <w:r w:rsidR="005E49BE">
        <w:rPr>
          <w:rFonts w:ascii="Arial" w:hAnsi="Arial" w:cs="Arial"/>
          <w:color w:val="333333"/>
          <w:lang w:val="en-IE"/>
        </w:rPr>
        <w:t xml:space="preserve">sector </w:t>
      </w:r>
      <w:r w:rsidR="00BB151F">
        <w:rPr>
          <w:rFonts w:ascii="Arial" w:hAnsi="Arial" w:cs="Arial"/>
          <w:color w:val="333333"/>
          <w:lang w:val="en-IE"/>
        </w:rPr>
        <w:t>diversi</w:t>
      </w:r>
      <w:r w:rsidR="005E49BE">
        <w:rPr>
          <w:rFonts w:ascii="Arial" w:hAnsi="Arial" w:cs="Arial"/>
          <w:color w:val="333333"/>
          <w:lang w:val="en-IE"/>
        </w:rPr>
        <w:t>ty</w:t>
      </w:r>
      <w:r w:rsidR="00F82F51">
        <w:rPr>
          <w:rFonts w:ascii="Arial" w:hAnsi="Arial" w:cs="Arial"/>
          <w:color w:val="333333"/>
          <w:lang w:val="en-IE"/>
        </w:rPr>
        <w:t xml:space="preserve"> and will</w:t>
      </w:r>
      <w:r w:rsidR="00BB151F">
        <w:rPr>
          <w:rFonts w:ascii="Arial" w:hAnsi="Arial" w:cs="Arial"/>
          <w:color w:val="333333"/>
          <w:lang w:val="en-IE"/>
        </w:rPr>
        <w:t xml:space="preserve"> includ</w:t>
      </w:r>
      <w:r w:rsidR="00F82F51">
        <w:rPr>
          <w:rFonts w:ascii="Arial" w:hAnsi="Arial" w:cs="Arial"/>
          <w:color w:val="333333"/>
          <w:lang w:val="en-IE"/>
        </w:rPr>
        <w:t>e</w:t>
      </w:r>
      <w:r w:rsidR="00BB151F">
        <w:rPr>
          <w:rFonts w:ascii="Arial" w:hAnsi="Arial" w:cs="Arial"/>
          <w:color w:val="333333"/>
          <w:lang w:val="en-IE"/>
        </w:rPr>
        <w:t xml:space="preserve"> offices, logistics/industrial, retail and residential</w:t>
      </w:r>
      <w:r w:rsidR="00FE11E9">
        <w:rPr>
          <w:rFonts w:ascii="Arial" w:hAnsi="Arial" w:cs="Arial"/>
          <w:color w:val="333333"/>
          <w:lang w:val="en-IE"/>
        </w:rPr>
        <w:t xml:space="preserve">. </w:t>
      </w:r>
      <w:r w:rsidR="006018C3" w:rsidRPr="002F5CB9">
        <w:rPr>
          <w:rFonts w:ascii="Arial" w:hAnsi="Arial" w:cs="Arial"/>
          <w:color w:val="333333"/>
          <w:lang w:val="en-IE"/>
        </w:rPr>
        <w:t>The</w:t>
      </w:r>
      <w:r w:rsidR="00BA1553" w:rsidRPr="002F5CB9">
        <w:rPr>
          <w:rFonts w:ascii="Arial" w:hAnsi="Arial" w:cs="Arial"/>
          <w:color w:val="333333"/>
          <w:lang w:val="en-IE"/>
        </w:rPr>
        <w:t xml:space="preserve"> target </w:t>
      </w:r>
      <w:r w:rsidR="00053621" w:rsidRPr="002F5CB9">
        <w:rPr>
          <w:rFonts w:ascii="Arial" w:hAnsi="Arial" w:cs="Arial"/>
          <w:color w:val="333333"/>
          <w:lang w:val="en-IE"/>
        </w:rPr>
        <w:t xml:space="preserve">total </w:t>
      </w:r>
      <w:r w:rsidR="00BA1553" w:rsidRPr="002F5CB9">
        <w:rPr>
          <w:rFonts w:ascii="Arial" w:hAnsi="Arial" w:cs="Arial"/>
          <w:color w:val="333333"/>
          <w:lang w:val="en-IE"/>
        </w:rPr>
        <w:t xml:space="preserve">investment volume </w:t>
      </w:r>
      <w:r w:rsidR="006018C3" w:rsidRPr="002F5CB9">
        <w:rPr>
          <w:rFonts w:ascii="Arial" w:hAnsi="Arial" w:cs="Arial"/>
          <w:color w:val="333333"/>
          <w:lang w:val="en-IE"/>
        </w:rPr>
        <w:t>is</w:t>
      </w:r>
      <w:r w:rsidR="00BA1553" w:rsidRPr="002F5CB9">
        <w:rPr>
          <w:rFonts w:ascii="Arial" w:hAnsi="Arial" w:cs="Arial"/>
          <w:color w:val="333333"/>
          <w:lang w:val="en-IE"/>
        </w:rPr>
        <w:t xml:space="preserve"> at </w:t>
      </w:r>
      <w:r w:rsidR="00D7610D" w:rsidRPr="002F5CB9">
        <w:rPr>
          <w:rFonts w:ascii="Arial" w:hAnsi="Arial" w:cs="Arial"/>
          <w:color w:val="333333"/>
          <w:lang w:val="en-IE"/>
        </w:rPr>
        <w:t xml:space="preserve">approximately </w:t>
      </w:r>
      <w:r w:rsidR="00544B6F">
        <w:rPr>
          <w:rFonts w:ascii="Arial" w:hAnsi="Arial" w:cs="Arial"/>
          <w:color w:val="333333"/>
          <w:lang w:val="en-IE"/>
        </w:rPr>
        <w:t>EUR</w:t>
      </w:r>
      <w:r w:rsidR="00BA1553" w:rsidRPr="002F5CB9">
        <w:rPr>
          <w:rFonts w:ascii="Arial" w:hAnsi="Arial" w:cs="Arial"/>
          <w:color w:val="333333"/>
          <w:lang w:val="en-IE"/>
        </w:rPr>
        <w:t xml:space="preserve"> </w:t>
      </w:r>
      <w:r w:rsidR="00CC486B" w:rsidRPr="002F5CB9">
        <w:rPr>
          <w:rFonts w:ascii="Arial" w:hAnsi="Arial" w:cs="Arial"/>
          <w:color w:val="333333"/>
          <w:lang w:val="en-IE"/>
        </w:rPr>
        <w:t>1</w:t>
      </w:r>
      <w:r w:rsidR="00BA1553" w:rsidRPr="002F5CB9">
        <w:rPr>
          <w:rFonts w:ascii="Arial" w:hAnsi="Arial" w:cs="Arial"/>
          <w:color w:val="333333"/>
          <w:lang w:val="en-IE"/>
        </w:rPr>
        <w:t xml:space="preserve"> </w:t>
      </w:r>
      <w:r w:rsidR="00CC486B" w:rsidRPr="002F5CB9">
        <w:rPr>
          <w:rFonts w:ascii="Arial" w:hAnsi="Arial" w:cs="Arial"/>
          <w:color w:val="333333"/>
          <w:lang w:val="en-IE"/>
        </w:rPr>
        <w:t>b</w:t>
      </w:r>
      <w:r w:rsidR="00BA1553" w:rsidRPr="002F5CB9">
        <w:rPr>
          <w:rFonts w:ascii="Arial" w:hAnsi="Arial" w:cs="Arial"/>
          <w:color w:val="333333"/>
          <w:lang w:val="en-IE"/>
        </w:rPr>
        <w:t xml:space="preserve">illion </w:t>
      </w:r>
      <w:r w:rsidR="009E0EA9" w:rsidRPr="002F5CB9">
        <w:rPr>
          <w:rFonts w:ascii="Arial" w:hAnsi="Arial" w:cs="Arial"/>
          <w:color w:val="333333"/>
          <w:lang w:val="en-IE"/>
        </w:rPr>
        <w:t xml:space="preserve">including </w:t>
      </w:r>
      <w:r w:rsidR="00BA1553" w:rsidRPr="002F5CB9">
        <w:rPr>
          <w:rFonts w:ascii="Arial" w:hAnsi="Arial" w:cs="Arial"/>
          <w:color w:val="333333"/>
          <w:lang w:val="en-IE"/>
        </w:rPr>
        <w:t xml:space="preserve">a maximum debt ratio of </w:t>
      </w:r>
      <w:r w:rsidR="00CC486B" w:rsidRPr="002F5CB9">
        <w:rPr>
          <w:rFonts w:ascii="Arial" w:hAnsi="Arial" w:cs="Arial"/>
          <w:color w:val="333333"/>
          <w:lang w:val="en-IE"/>
        </w:rPr>
        <w:t>max</w:t>
      </w:r>
      <w:r w:rsidR="00723885">
        <w:rPr>
          <w:rFonts w:ascii="Arial" w:hAnsi="Arial" w:cs="Arial"/>
          <w:color w:val="333333"/>
          <w:lang w:val="en-IE"/>
        </w:rPr>
        <w:t>imum</w:t>
      </w:r>
      <w:r w:rsidR="00CC486B" w:rsidRPr="002F5CB9">
        <w:rPr>
          <w:rFonts w:ascii="Arial" w:hAnsi="Arial" w:cs="Arial"/>
          <w:color w:val="333333"/>
          <w:lang w:val="en-IE"/>
        </w:rPr>
        <w:t xml:space="preserve"> 60</w:t>
      </w:r>
      <w:r w:rsidR="00BA1553" w:rsidRPr="002F5CB9">
        <w:rPr>
          <w:rFonts w:ascii="Arial" w:hAnsi="Arial" w:cs="Arial"/>
          <w:color w:val="333333"/>
          <w:lang w:val="en-IE"/>
        </w:rPr>
        <w:t>%</w:t>
      </w:r>
      <w:r w:rsidR="009E0EA9" w:rsidRPr="002F5CB9">
        <w:rPr>
          <w:rFonts w:ascii="Arial" w:hAnsi="Arial" w:cs="Arial"/>
          <w:color w:val="333333"/>
          <w:lang w:val="en-IE"/>
        </w:rPr>
        <w:t xml:space="preserve"> at fund level</w:t>
      </w:r>
      <w:r w:rsidR="006F69E9">
        <w:rPr>
          <w:rFonts w:ascii="Arial" w:hAnsi="Arial" w:cs="Arial"/>
          <w:color w:val="333333"/>
          <w:lang w:val="en-IE"/>
        </w:rPr>
        <w:t>.</w:t>
      </w:r>
      <w:r w:rsidR="009E0EA9">
        <w:rPr>
          <w:rFonts w:ascii="Arial" w:hAnsi="Arial" w:cs="Arial"/>
          <w:color w:val="333333"/>
          <w:lang w:val="en-IE"/>
        </w:rPr>
        <w:t xml:space="preserve"> </w:t>
      </w:r>
    </w:p>
    <w:p w14:paraId="195D55A8" w14:textId="13552B90" w:rsidR="00EF1085" w:rsidRDefault="00A41C44" w:rsidP="009E0E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bookmarkStart w:id="1" w:name="_Hlk71210407"/>
      <w:r w:rsidRPr="00CA65F4">
        <w:rPr>
          <w:rFonts w:ascii="Arial" w:hAnsi="Arial" w:cs="Arial"/>
          <w:color w:val="333333"/>
          <w:lang w:val="en-IE"/>
        </w:rPr>
        <w:t xml:space="preserve">In line with Savills IM’s Responsible Investment Policy, </w:t>
      </w:r>
      <w:r w:rsidR="009E0EA9" w:rsidRPr="00CA65F4">
        <w:rPr>
          <w:rFonts w:ascii="Arial" w:hAnsi="Arial" w:cs="Arial"/>
          <w:color w:val="333333"/>
          <w:lang w:val="en-IE"/>
        </w:rPr>
        <w:t xml:space="preserve">APACIG has sustainable characteristics and </w:t>
      </w:r>
      <w:r w:rsidRPr="00CA65F4">
        <w:rPr>
          <w:rFonts w:ascii="Arial" w:hAnsi="Arial" w:cs="Arial"/>
          <w:color w:val="333333"/>
          <w:lang w:val="en-IE"/>
        </w:rPr>
        <w:t xml:space="preserve">will set targets across each of the assets to reduce </w:t>
      </w:r>
      <w:r w:rsidR="00D7610D" w:rsidRPr="006D6E5B">
        <w:rPr>
          <w:rFonts w:ascii="Arial" w:hAnsi="Arial" w:cs="Arial"/>
          <w:color w:val="333333"/>
          <w:lang w:val="en-IE"/>
        </w:rPr>
        <w:t>its</w:t>
      </w:r>
      <w:r w:rsidR="00D7610D">
        <w:rPr>
          <w:rFonts w:ascii="Arial" w:hAnsi="Arial" w:cs="Arial"/>
          <w:color w:val="333333"/>
          <w:lang w:val="en-IE"/>
        </w:rPr>
        <w:t xml:space="preserve"> </w:t>
      </w:r>
      <w:r w:rsidRPr="00CA65F4">
        <w:rPr>
          <w:rFonts w:ascii="Arial" w:hAnsi="Arial" w:cs="Arial"/>
          <w:color w:val="333333"/>
          <w:lang w:val="en-IE"/>
        </w:rPr>
        <w:t>environmental impact</w:t>
      </w:r>
      <w:r w:rsidR="00D7610D">
        <w:rPr>
          <w:rFonts w:ascii="Arial" w:hAnsi="Arial" w:cs="Arial"/>
          <w:color w:val="333333"/>
          <w:lang w:val="en-IE"/>
        </w:rPr>
        <w:t xml:space="preserve"> </w:t>
      </w:r>
      <w:r w:rsidR="00D7610D" w:rsidRPr="006D6E5B">
        <w:rPr>
          <w:rFonts w:ascii="Arial" w:hAnsi="Arial" w:cs="Arial"/>
          <w:color w:val="333333"/>
          <w:lang w:val="en-IE"/>
        </w:rPr>
        <w:t>in areas including</w:t>
      </w:r>
      <w:r w:rsidR="00D7610D">
        <w:rPr>
          <w:rFonts w:ascii="Arial" w:hAnsi="Arial" w:cs="Arial"/>
          <w:color w:val="333333"/>
          <w:lang w:val="en-IE"/>
        </w:rPr>
        <w:t xml:space="preserve"> </w:t>
      </w:r>
      <w:r w:rsidRPr="00CA65F4">
        <w:rPr>
          <w:rFonts w:ascii="Arial" w:hAnsi="Arial" w:cs="Arial"/>
          <w:color w:val="333333"/>
          <w:lang w:val="en-IE"/>
        </w:rPr>
        <w:t>energy, water, waste, as well as enhancing social value through occupier and community engagement.</w:t>
      </w:r>
      <w:bookmarkEnd w:id="1"/>
      <w:r w:rsidR="002F5CB9">
        <w:rPr>
          <w:rFonts w:ascii="Arial" w:hAnsi="Arial" w:cs="Arial"/>
          <w:color w:val="333333"/>
          <w:lang w:val="en-IE"/>
        </w:rPr>
        <w:t xml:space="preserve"> </w:t>
      </w:r>
      <w:r w:rsidR="00EF1085">
        <w:rPr>
          <w:rFonts w:ascii="Arial" w:hAnsi="Arial" w:cs="Arial"/>
          <w:color w:val="333333"/>
          <w:lang w:val="en-IE"/>
        </w:rPr>
        <w:t>It</w:t>
      </w:r>
      <w:r w:rsidR="00EF1085" w:rsidRPr="00304249">
        <w:rPr>
          <w:rFonts w:ascii="Arial" w:hAnsi="Arial" w:cs="Arial"/>
          <w:color w:val="333333"/>
          <w:lang w:val="en-IE"/>
        </w:rPr>
        <w:t xml:space="preserve"> is targeting </w:t>
      </w:r>
      <w:r w:rsidR="00D149AD">
        <w:rPr>
          <w:rFonts w:ascii="Arial" w:hAnsi="Arial" w:cs="Arial"/>
          <w:color w:val="333333"/>
          <w:lang w:val="en-IE"/>
        </w:rPr>
        <w:t xml:space="preserve">both </w:t>
      </w:r>
      <w:r w:rsidR="00EF1085" w:rsidRPr="00304249">
        <w:rPr>
          <w:rFonts w:ascii="Arial" w:hAnsi="Arial" w:cs="Arial"/>
          <w:color w:val="333333"/>
          <w:lang w:val="en-IE"/>
        </w:rPr>
        <w:t>buildings which can provide a value add opportunity for improving the sustainability credentials of these assets through retrofitting</w:t>
      </w:r>
      <w:r w:rsidR="00CA145E">
        <w:rPr>
          <w:rFonts w:ascii="Arial" w:hAnsi="Arial" w:cs="Arial"/>
          <w:color w:val="333333"/>
          <w:lang w:val="en-IE"/>
        </w:rPr>
        <w:t>,</w:t>
      </w:r>
      <w:r w:rsidR="00EF1085" w:rsidRPr="00304249">
        <w:rPr>
          <w:rFonts w:ascii="Arial" w:hAnsi="Arial" w:cs="Arial"/>
          <w:color w:val="333333"/>
          <w:lang w:val="en-IE"/>
        </w:rPr>
        <w:t xml:space="preserve"> </w:t>
      </w:r>
      <w:r w:rsidR="00D149AD">
        <w:rPr>
          <w:rFonts w:ascii="Arial" w:hAnsi="Arial" w:cs="Arial"/>
          <w:color w:val="333333"/>
          <w:lang w:val="en-IE"/>
        </w:rPr>
        <w:t xml:space="preserve">and </w:t>
      </w:r>
      <w:r w:rsidR="00EF1085" w:rsidRPr="00304249">
        <w:rPr>
          <w:rFonts w:ascii="Arial" w:hAnsi="Arial" w:cs="Arial"/>
          <w:color w:val="333333"/>
          <w:lang w:val="en-IE"/>
        </w:rPr>
        <w:t>buildings with high sustainability characteristics</w:t>
      </w:r>
      <w:r w:rsidR="00EF1085">
        <w:rPr>
          <w:rFonts w:ascii="Arial" w:hAnsi="Arial" w:cs="Arial"/>
          <w:color w:val="333333"/>
          <w:lang w:val="en-IE"/>
        </w:rPr>
        <w:t>.</w:t>
      </w:r>
    </w:p>
    <w:p w14:paraId="7C864B06" w14:textId="2C9F2076" w:rsidR="004B6ED4" w:rsidRPr="00723885" w:rsidRDefault="004B6ED4" w:rsidP="004B6ED4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color w:val="333333"/>
          <w:lang w:val="en-IE"/>
        </w:rPr>
        <w:t xml:space="preserve">Alongside the launch of APACIG, </w:t>
      </w:r>
      <w:r w:rsidRPr="00723885">
        <w:rPr>
          <w:rFonts w:ascii="Arial" w:hAnsi="Arial" w:cs="Arial"/>
          <w:color w:val="333333"/>
          <w:lang w:val="en-IE"/>
        </w:rPr>
        <w:t>Savills IM</w:t>
      </w:r>
      <w:r>
        <w:rPr>
          <w:rFonts w:ascii="Arial" w:hAnsi="Arial" w:cs="Arial"/>
          <w:color w:val="333333"/>
          <w:lang w:val="en-IE"/>
        </w:rPr>
        <w:t xml:space="preserve"> has expanded its presence in the region with </w:t>
      </w:r>
      <w:r w:rsidRPr="00000479">
        <w:rPr>
          <w:rFonts w:ascii="Arial" w:hAnsi="Arial" w:cs="Arial"/>
          <w:color w:val="333333"/>
          <w:lang w:val="en-IE"/>
        </w:rPr>
        <w:t>several</w:t>
      </w:r>
      <w:r>
        <w:rPr>
          <w:rFonts w:ascii="Arial" w:hAnsi="Arial" w:cs="Arial"/>
          <w:color w:val="333333"/>
          <w:lang w:val="en-IE"/>
        </w:rPr>
        <w:t xml:space="preserve"> senior appointments in its Sydney office. Greg Lapham has been appointed as head of investment, Australia.</w:t>
      </w:r>
      <w:r w:rsidRPr="00723885">
        <w:rPr>
          <w:rFonts w:ascii="Arial" w:hAnsi="Arial" w:cs="Arial"/>
          <w:color w:val="333333"/>
          <w:lang w:val="en-IE"/>
        </w:rPr>
        <w:t xml:space="preserve"> Greg</w:t>
      </w:r>
      <w:r>
        <w:rPr>
          <w:rFonts w:ascii="Arial" w:hAnsi="Arial" w:cs="Arial"/>
          <w:color w:val="333333"/>
          <w:lang w:val="en-IE"/>
        </w:rPr>
        <w:t xml:space="preserve">, who will </w:t>
      </w:r>
      <w:r w:rsidR="00CC419D">
        <w:rPr>
          <w:rFonts w:ascii="Arial" w:hAnsi="Arial" w:cs="Arial"/>
          <w:color w:val="333333"/>
          <w:lang w:val="en-IE"/>
        </w:rPr>
        <w:t xml:space="preserve">manage APACIG and </w:t>
      </w:r>
      <w:r>
        <w:rPr>
          <w:rFonts w:ascii="Arial" w:hAnsi="Arial" w:cs="Arial"/>
          <w:color w:val="333333"/>
          <w:lang w:val="en-IE"/>
        </w:rPr>
        <w:t xml:space="preserve">lead the newly appointed </w:t>
      </w:r>
      <w:r w:rsidRPr="00000479">
        <w:rPr>
          <w:rFonts w:ascii="Arial" w:hAnsi="Arial" w:cs="Arial"/>
          <w:color w:val="333333"/>
          <w:lang w:val="en-IE"/>
        </w:rPr>
        <w:t>f</w:t>
      </w:r>
      <w:r>
        <w:rPr>
          <w:rFonts w:ascii="Arial" w:hAnsi="Arial" w:cs="Arial"/>
          <w:color w:val="333333"/>
          <w:lang w:val="en-IE"/>
        </w:rPr>
        <w:t>our-strong investment team in Sydney,</w:t>
      </w:r>
      <w:r w:rsidRPr="00723885">
        <w:rPr>
          <w:rFonts w:ascii="Arial" w:hAnsi="Arial" w:cs="Arial"/>
          <w:color w:val="333333"/>
          <w:lang w:val="en-IE"/>
        </w:rPr>
        <w:t xml:space="preserve"> has over 30 years’ experience across real estate investment, financial reporting, corporate finance, consulting and transaction advisory.</w:t>
      </w:r>
      <w:r w:rsidR="00735251">
        <w:rPr>
          <w:rFonts w:ascii="Arial" w:hAnsi="Arial" w:cs="Arial"/>
          <w:color w:val="333333"/>
          <w:lang w:val="en-IE"/>
        </w:rPr>
        <w:t xml:space="preserve"> He has demonstrable local market knowledge having spent </w:t>
      </w:r>
      <w:r w:rsidR="00DE68F5">
        <w:rPr>
          <w:rFonts w:ascii="Arial" w:hAnsi="Arial" w:cs="Arial"/>
          <w:color w:val="333333"/>
          <w:lang w:val="en-IE"/>
        </w:rPr>
        <w:t>the last decade in Hong Kong</w:t>
      </w:r>
      <w:r w:rsidR="00431E4C">
        <w:rPr>
          <w:rFonts w:ascii="Arial" w:hAnsi="Arial" w:cs="Arial"/>
          <w:color w:val="333333"/>
          <w:lang w:val="en-IE"/>
        </w:rPr>
        <w:t>,</w:t>
      </w:r>
      <w:r w:rsidR="0067144C">
        <w:rPr>
          <w:rFonts w:ascii="Arial" w:hAnsi="Arial" w:cs="Arial"/>
          <w:color w:val="333333"/>
          <w:lang w:val="en-IE"/>
        </w:rPr>
        <w:t xml:space="preserve"> recently returning to Australia,</w:t>
      </w:r>
      <w:r w:rsidR="00DE68F5">
        <w:rPr>
          <w:rFonts w:ascii="Arial" w:hAnsi="Arial" w:cs="Arial"/>
          <w:color w:val="333333"/>
          <w:lang w:val="en-IE"/>
        </w:rPr>
        <w:t xml:space="preserve"> and has invested across the breadth of the Asia</w:t>
      </w:r>
      <w:r w:rsidR="001E22C7">
        <w:rPr>
          <w:rFonts w:ascii="Arial" w:hAnsi="Arial" w:cs="Arial"/>
          <w:color w:val="333333"/>
          <w:lang w:val="en-IE"/>
        </w:rPr>
        <w:t xml:space="preserve">-Pacific </w:t>
      </w:r>
      <w:r w:rsidR="00F93425">
        <w:rPr>
          <w:rFonts w:ascii="Arial" w:hAnsi="Arial" w:cs="Arial"/>
          <w:color w:val="333333"/>
          <w:lang w:val="en-IE"/>
        </w:rPr>
        <w:t xml:space="preserve">region </w:t>
      </w:r>
      <w:r w:rsidR="001E22C7">
        <w:rPr>
          <w:rFonts w:ascii="Arial" w:hAnsi="Arial" w:cs="Arial"/>
          <w:color w:val="333333"/>
          <w:lang w:val="en-IE"/>
        </w:rPr>
        <w:t xml:space="preserve">including </w:t>
      </w:r>
      <w:r w:rsidR="00431E4C">
        <w:rPr>
          <w:rFonts w:ascii="Arial" w:hAnsi="Arial" w:cs="Arial"/>
          <w:color w:val="333333"/>
          <w:lang w:val="en-IE"/>
        </w:rPr>
        <w:t xml:space="preserve">in </w:t>
      </w:r>
      <w:r w:rsidR="001E22C7">
        <w:rPr>
          <w:rFonts w:ascii="Arial" w:hAnsi="Arial" w:cs="Arial"/>
          <w:color w:val="333333"/>
          <w:lang w:val="en-IE"/>
        </w:rPr>
        <w:t xml:space="preserve">Hong Kong, Japan, </w:t>
      </w:r>
      <w:r w:rsidR="00431E4C">
        <w:rPr>
          <w:rFonts w:ascii="Arial" w:hAnsi="Arial" w:cs="Arial"/>
          <w:color w:val="333333"/>
          <w:lang w:val="en-IE"/>
        </w:rPr>
        <w:t>Malaysia, Singapore and Thailand.</w:t>
      </w:r>
      <w:r w:rsidRPr="00723885">
        <w:rPr>
          <w:rFonts w:ascii="Arial" w:hAnsi="Arial" w:cs="Arial"/>
          <w:color w:val="333333"/>
          <w:lang w:val="en-IE"/>
        </w:rPr>
        <w:t xml:space="preserve"> </w:t>
      </w:r>
      <w:r w:rsidR="00735251">
        <w:rPr>
          <w:rFonts w:ascii="Arial" w:hAnsi="Arial" w:cs="Arial"/>
          <w:color w:val="333333"/>
          <w:lang w:val="en-IE"/>
        </w:rPr>
        <w:t xml:space="preserve">Greg </w:t>
      </w:r>
      <w:r w:rsidRPr="00723885">
        <w:rPr>
          <w:rFonts w:ascii="Arial" w:hAnsi="Arial" w:cs="Arial"/>
          <w:color w:val="333333"/>
          <w:lang w:val="en-IE"/>
        </w:rPr>
        <w:t xml:space="preserve">joined Savills IM from </w:t>
      </w:r>
      <w:r w:rsidRPr="00723885">
        <w:rPr>
          <w:rFonts w:ascii="Arial" w:hAnsi="Arial" w:cs="Arial"/>
          <w:color w:val="333333"/>
          <w:lang w:val="en-IE"/>
        </w:rPr>
        <w:lastRenderedPageBreak/>
        <w:t xml:space="preserve">BlackRock, where he was a managing director and chief investment officer of the </w:t>
      </w:r>
      <w:proofErr w:type="spellStart"/>
      <w:r w:rsidRPr="00723885">
        <w:rPr>
          <w:rFonts w:ascii="Arial" w:hAnsi="Arial" w:cs="Arial"/>
          <w:color w:val="333333"/>
          <w:lang w:val="en-IE"/>
        </w:rPr>
        <w:t>AsiaPac</w:t>
      </w:r>
      <w:proofErr w:type="spellEnd"/>
      <w:r w:rsidRPr="00723885">
        <w:rPr>
          <w:rFonts w:ascii="Arial" w:hAnsi="Arial" w:cs="Arial"/>
          <w:color w:val="333333"/>
          <w:lang w:val="en-IE"/>
        </w:rPr>
        <w:t xml:space="preserve"> real estate business. </w:t>
      </w:r>
    </w:p>
    <w:p w14:paraId="13ECE470" w14:textId="3F9D7008" w:rsidR="008A5199" w:rsidRDefault="004B6ED4" w:rsidP="00CA6BF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 w:rsidRPr="00723885">
        <w:rPr>
          <w:rFonts w:ascii="Arial" w:hAnsi="Arial" w:cs="Arial"/>
          <w:color w:val="333333"/>
          <w:lang w:val="en-IE"/>
        </w:rPr>
        <w:t>Greg</w:t>
      </w:r>
      <w:r w:rsidR="009464B0">
        <w:rPr>
          <w:rFonts w:ascii="Arial" w:hAnsi="Arial" w:cs="Arial"/>
          <w:color w:val="333333"/>
          <w:lang w:val="en-IE"/>
        </w:rPr>
        <w:t xml:space="preserve"> </w:t>
      </w:r>
      <w:r w:rsidR="00C70AC5">
        <w:rPr>
          <w:rFonts w:ascii="Arial" w:hAnsi="Arial" w:cs="Arial"/>
          <w:color w:val="333333"/>
          <w:lang w:val="en-IE"/>
        </w:rPr>
        <w:t>will be supported by</w:t>
      </w:r>
      <w:r w:rsidRPr="00723885">
        <w:rPr>
          <w:rFonts w:ascii="Arial" w:hAnsi="Arial" w:cs="Arial"/>
          <w:color w:val="333333"/>
          <w:lang w:val="en-IE"/>
        </w:rPr>
        <w:t xml:space="preserve"> </w:t>
      </w:r>
      <w:r w:rsidR="009927EF">
        <w:rPr>
          <w:rFonts w:ascii="Arial" w:hAnsi="Arial" w:cs="Arial"/>
          <w:color w:val="333333"/>
          <w:lang w:val="en-IE"/>
        </w:rPr>
        <w:t xml:space="preserve">investment director </w:t>
      </w:r>
      <w:r w:rsidRPr="00723885">
        <w:rPr>
          <w:rFonts w:ascii="Arial" w:hAnsi="Arial" w:cs="Arial"/>
          <w:color w:val="333333"/>
          <w:lang w:val="en-IE"/>
        </w:rPr>
        <w:t>Guy Sainsbury</w:t>
      </w:r>
      <w:r>
        <w:rPr>
          <w:rFonts w:ascii="Arial" w:hAnsi="Arial" w:cs="Arial"/>
          <w:color w:val="333333"/>
          <w:lang w:val="en-IE"/>
        </w:rPr>
        <w:t xml:space="preserve">, </w:t>
      </w:r>
      <w:r w:rsidRPr="00723885">
        <w:rPr>
          <w:rFonts w:ascii="Arial" w:hAnsi="Arial" w:cs="Arial"/>
          <w:color w:val="333333"/>
          <w:lang w:val="en-IE"/>
        </w:rPr>
        <w:t xml:space="preserve">who recently </w:t>
      </w:r>
      <w:r>
        <w:rPr>
          <w:rFonts w:ascii="Arial" w:hAnsi="Arial" w:cs="Arial"/>
          <w:color w:val="333333"/>
          <w:lang w:val="en-IE"/>
        </w:rPr>
        <w:t xml:space="preserve">joined Savills IM </w:t>
      </w:r>
      <w:r w:rsidRPr="00723885">
        <w:rPr>
          <w:rFonts w:ascii="Arial" w:hAnsi="Arial" w:cs="Arial"/>
          <w:color w:val="333333"/>
          <w:lang w:val="en-IE"/>
        </w:rPr>
        <w:t xml:space="preserve">from </w:t>
      </w:r>
      <w:proofErr w:type="spellStart"/>
      <w:r w:rsidRPr="00723885">
        <w:rPr>
          <w:rFonts w:ascii="Arial" w:hAnsi="Arial" w:cs="Arial"/>
          <w:color w:val="333333"/>
          <w:lang w:val="en-IE"/>
        </w:rPr>
        <w:t>Lendlease</w:t>
      </w:r>
      <w:proofErr w:type="spellEnd"/>
      <w:r w:rsidRPr="00723885">
        <w:rPr>
          <w:rFonts w:ascii="Arial" w:hAnsi="Arial" w:cs="Arial"/>
          <w:color w:val="333333"/>
          <w:lang w:val="en-IE"/>
        </w:rPr>
        <w:t xml:space="preserve">, where he held </w:t>
      </w:r>
      <w:r w:rsidRPr="00000479">
        <w:rPr>
          <w:rFonts w:ascii="Arial" w:hAnsi="Arial" w:cs="Arial"/>
          <w:color w:val="333333"/>
          <w:lang w:val="en-IE"/>
        </w:rPr>
        <w:t>various</w:t>
      </w:r>
      <w:r>
        <w:rPr>
          <w:rFonts w:ascii="Arial" w:hAnsi="Arial" w:cs="Arial"/>
          <w:color w:val="333333"/>
          <w:lang w:val="en-IE"/>
        </w:rPr>
        <w:t xml:space="preserve"> </w:t>
      </w:r>
      <w:r w:rsidRPr="00723885">
        <w:rPr>
          <w:rFonts w:ascii="Arial" w:hAnsi="Arial" w:cs="Arial"/>
          <w:color w:val="333333"/>
          <w:lang w:val="en-IE"/>
        </w:rPr>
        <w:t>senior development, capital raising and origination</w:t>
      </w:r>
      <w:r>
        <w:rPr>
          <w:rFonts w:ascii="Arial" w:hAnsi="Arial" w:cs="Arial"/>
          <w:color w:val="333333"/>
          <w:lang w:val="en-IE"/>
        </w:rPr>
        <w:t xml:space="preserve"> roles. The Sydney-based team has also been strengthened with the appointments of Anthony </w:t>
      </w:r>
      <w:proofErr w:type="spellStart"/>
      <w:r>
        <w:rPr>
          <w:rFonts w:ascii="Arial" w:hAnsi="Arial" w:cs="Arial"/>
          <w:color w:val="333333"/>
          <w:lang w:val="en-IE"/>
        </w:rPr>
        <w:t>Lupis</w:t>
      </w:r>
      <w:proofErr w:type="spellEnd"/>
      <w:r>
        <w:rPr>
          <w:rFonts w:ascii="Arial" w:hAnsi="Arial" w:cs="Arial"/>
          <w:color w:val="333333"/>
          <w:lang w:val="en-IE"/>
        </w:rPr>
        <w:t xml:space="preserve">, investment manager, and </w:t>
      </w:r>
      <w:r w:rsidRPr="00F8067C">
        <w:rPr>
          <w:rFonts w:ascii="Arial" w:hAnsi="Arial" w:cs="Arial"/>
          <w:color w:val="333333"/>
          <w:lang w:val="en-IE"/>
        </w:rPr>
        <w:t xml:space="preserve">Jacob van </w:t>
      </w:r>
      <w:proofErr w:type="spellStart"/>
      <w:r w:rsidRPr="00F8067C">
        <w:rPr>
          <w:rFonts w:ascii="Arial" w:hAnsi="Arial" w:cs="Arial"/>
          <w:color w:val="333333"/>
          <w:lang w:val="en-IE"/>
        </w:rPr>
        <w:t>Egmond</w:t>
      </w:r>
      <w:proofErr w:type="spellEnd"/>
      <w:r>
        <w:rPr>
          <w:rFonts w:ascii="Arial" w:hAnsi="Arial" w:cs="Arial"/>
          <w:color w:val="333333"/>
          <w:lang w:val="en-IE"/>
        </w:rPr>
        <w:t xml:space="preserve"> as an investment analyst.</w:t>
      </w:r>
      <w:r w:rsidR="00835E52">
        <w:rPr>
          <w:rFonts w:ascii="Arial" w:hAnsi="Arial" w:cs="Arial"/>
          <w:color w:val="333333"/>
          <w:lang w:val="en-IE"/>
        </w:rPr>
        <w:t xml:space="preserve"> This follows recent expansion of Savills IM’s established investment team in Japan.</w:t>
      </w:r>
    </w:p>
    <w:p w14:paraId="20DFF973" w14:textId="71A8BB17" w:rsidR="005068E3" w:rsidRDefault="001D3560" w:rsidP="00CA6BF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color w:val="333333"/>
          <w:lang w:val="en-IE"/>
        </w:rPr>
        <w:t>With the new team in place, t</w:t>
      </w:r>
      <w:r w:rsidR="00C627F2">
        <w:rPr>
          <w:rFonts w:ascii="Arial" w:hAnsi="Arial" w:cs="Arial"/>
          <w:color w:val="333333"/>
          <w:lang w:val="en-IE"/>
        </w:rPr>
        <w:t xml:space="preserve">he </w:t>
      </w:r>
      <w:r>
        <w:rPr>
          <w:rFonts w:ascii="Arial" w:hAnsi="Arial" w:cs="Arial"/>
          <w:color w:val="333333"/>
          <w:lang w:val="en-IE"/>
        </w:rPr>
        <w:t>APACIG</w:t>
      </w:r>
      <w:r w:rsidR="00A95218">
        <w:rPr>
          <w:rFonts w:ascii="Arial" w:hAnsi="Arial" w:cs="Arial"/>
          <w:color w:val="333333"/>
          <w:lang w:val="en-IE"/>
        </w:rPr>
        <w:t xml:space="preserve"> </w:t>
      </w:r>
      <w:r w:rsidR="00C627F2">
        <w:rPr>
          <w:rFonts w:ascii="Arial" w:hAnsi="Arial" w:cs="Arial"/>
          <w:color w:val="333333"/>
          <w:lang w:val="en-IE"/>
        </w:rPr>
        <w:t xml:space="preserve">fund has already </w:t>
      </w:r>
      <w:r w:rsidR="004C1DEE">
        <w:rPr>
          <w:rFonts w:ascii="Arial" w:hAnsi="Arial" w:cs="Arial"/>
          <w:color w:val="333333"/>
          <w:lang w:val="en-IE"/>
        </w:rPr>
        <w:t>exchanged</w:t>
      </w:r>
      <w:r w:rsidR="00DA0D45">
        <w:rPr>
          <w:rFonts w:ascii="Arial" w:hAnsi="Arial" w:cs="Arial"/>
          <w:color w:val="333333"/>
          <w:lang w:val="en-IE"/>
        </w:rPr>
        <w:t xml:space="preserve"> </w:t>
      </w:r>
      <w:r w:rsidR="00C627F2">
        <w:rPr>
          <w:rFonts w:ascii="Arial" w:hAnsi="Arial" w:cs="Arial"/>
          <w:color w:val="333333"/>
          <w:lang w:val="en-IE"/>
        </w:rPr>
        <w:t xml:space="preserve">its first two acquisitions </w:t>
      </w:r>
      <w:r w:rsidR="003C1CB3">
        <w:rPr>
          <w:rFonts w:ascii="Arial" w:hAnsi="Arial" w:cs="Arial"/>
          <w:color w:val="333333"/>
          <w:lang w:val="en-IE"/>
        </w:rPr>
        <w:t>bringing the</w:t>
      </w:r>
      <w:r w:rsidR="006F69E9">
        <w:rPr>
          <w:rFonts w:ascii="Arial" w:hAnsi="Arial" w:cs="Arial"/>
          <w:color w:val="333333"/>
          <w:lang w:val="en-IE"/>
        </w:rPr>
        <w:t xml:space="preserve"> firm’s</w:t>
      </w:r>
      <w:r w:rsidR="003C1CB3">
        <w:rPr>
          <w:rFonts w:ascii="Arial" w:hAnsi="Arial" w:cs="Arial"/>
          <w:color w:val="333333"/>
          <w:lang w:val="en-IE"/>
        </w:rPr>
        <w:t xml:space="preserve"> total AUM in Australia to </w:t>
      </w:r>
      <w:r w:rsidR="00CB17DA">
        <w:rPr>
          <w:rFonts w:ascii="Arial" w:hAnsi="Arial" w:cs="Arial"/>
          <w:color w:val="333333"/>
          <w:lang w:val="en-IE"/>
        </w:rPr>
        <w:t>c.</w:t>
      </w:r>
      <w:r w:rsidR="003C1CB3">
        <w:rPr>
          <w:rFonts w:ascii="Arial" w:hAnsi="Arial" w:cs="Arial"/>
          <w:color w:val="333333"/>
          <w:lang w:val="en-IE"/>
        </w:rPr>
        <w:t xml:space="preserve"> </w:t>
      </w:r>
      <w:r w:rsidR="00544B6F">
        <w:rPr>
          <w:rFonts w:ascii="Arial" w:hAnsi="Arial" w:cs="Arial"/>
          <w:color w:val="333333"/>
          <w:lang w:val="en-IE"/>
        </w:rPr>
        <w:t>EUR</w:t>
      </w:r>
      <w:r w:rsidR="003C1CB3">
        <w:rPr>
          <w:rFonts w:ascii="Arial" w:hAnsi="Arial" w:cs="Arial"/>
          <w:color w:val="333333"/>
          <w:lang w:val="en-IE"/>
        </w:rPr>
        <w:t xml:space="preserve"> </w:t>
      </w:r>
      <w:r w:rsidR="00E80211">
        <w:rPr>
          <w:rFonts w:ascii="Arial" w:hAnsi="Arial" w:cs="Arial"/>
          <w:color w:val="333333"/>
          <w:lang w:val="en-IE"/>
        </w:rPr>
        <w:t>2</w:t>
      </w:r>
      <w:r w:rsidR="00CB17DA">
        <w:rPr>
          <w:rFonts w:ascii="Arial" w:hAnsi="Arial" w:cs="Arial"/>
          <w:color w:val="333333"/>
          <w:lang w:val="en-IE"/>
        </w:rPr>
        <w:t>60</w:t>
      </w:r>
      <w:r w:rsidR="003C1CB3">
        <w:rPr>
          <w:rFonts w:ascii="Arial" w:hAnsi="Arial" w:cs="Arial"/>
          <w:color w:val="333333"/>
          <w:lang w:val="en-IE"/>
        </w:rPr>
        <w:t xml:space="preserve"> million</w:t>
      </w:r>
      <w:r w:rsidR="00C627F2">
        <w:rPr>
          <w:rFonts w:ascii="Arial" w:hAnsi="Arial" w:cs="Arial"/>
          <w:color w:val="333333"/>
          <w:lang w:val="en-IE"/>
        </w:rPr>
        <w:t>.</w:t>
      </w:r>
      <w:r w:rsidR="005068E3">
        <w:rPr>
          <w:rFonts w:ascii="Arial" w:hAnsi="Arial" w:cs="Arial"/>
          <w:color w:val="333333"/>
          <w:lang w:val="en-IE"/>
        </w:rPr>
        <w:t xml:space="preserve"> Most recently, the fund completed the </w:t>
      </w:r>
      <w:r w:rsidR="00544B6F">
        <w:rPr>
          <w:rFonts w:ascii="Arial" w:hAnsi="Arial" w:cs="Arial"/>
          <w:color w:val="333333"/>
          <w:lang w:val="en-IE"/>
        </w:rPr>
        <w:t>EUR</w:t>
      </w:r>
      <w:r w:rsidR="005068E3">
        <w:rPr>
          <w:rFonts w:ascii="Arial" w:hAnsi="Arial" w:cs="Arial"/>
          <w:color w:val="333333"/>
          <w:lang w:val="en-IE"/>
        </w:rPr>
        <w:t xml:space="preserve"> </w:t>
      </w:r>
      <w:r w:rsidR="00544B6F">
        <w:rPr>
          <w:rFonts w:ascii="Arial" w:hAnsi="Arial" w:cs="Arial"/>
          <w:color w:val="333333"/>
          <w:lang w:val="en-IE"/>
        </w:rPr>
        <w:t>97</w:t>
      </w:r>
      <w:r w:rsidR="005068E3">
        <w:rPr>
          <w:rFonts w:ascii="Arial" w:hAnsi="Arial" w:cs="Arial"/>
          <w:color w:val="333333"/>
          <w:lang w:val="en-IE"/>
        </w:rPr>
        <w:t>.</w:t>
      </w:r>
      <w:r w:rsidR="00544B6F">
        <w:rPr>
          <w:rFonts w:ascii="Arial" w:hAnsi="Arial" w:cs="Arial"/>
          <w:color w:val="333333"/>
          <w:lang w:val="en-IE"/>
        </w:rPr>
        <w:t>5</w:t>
      </w:r>
      <w:r w:rsidR="005068E3">
        <w:rPr>
          <w:rFonts w:ascii="Arial" w:hAnsi="Arial" w:cs="Arial"/>
          <w:color w:val="333333"/>
          <w:lang w:val="en-IE"/>
        </w:rPr>
        <w:t xml:space="preserve"> million acquisition of 241 </w:t>
      </w:r>
      <w:proofErr w:type="spellStart"/>
      <w:r w:rsidR="005068E3">
        <w:rPr>
          <w:rFonts w:ascii="Arial" w:hAnsi="Arial" w:cs="Arial"/>
          <w:color w:val="333333"/>
          <w:lang w:val="en-IE"/>
        </w:rPr>
        <w:t>O’Riordan</w:t>
      </w:r>
      <w:proofErr w:type="spellEnd"/>
      <w:r w:rsidR="005068E3">
        <w:rPr>
          <w:rFonts w:ascii="Arial" w:hAnsi="Arial" w:cs="Arial"/>
          <w:color w:val="333333"/>
          <w:lang w:val="en-IE"/>
        </w:rPr>
        <w:t xml:space="preserve"> Street, an</w:t>
      </w:r>
      <w:r w:rsidR="005068E3" w:rsidRPr="005068E3">
        <w:t xml:space="preserve"> </w:t>
      </w:r>
      <w:r w:rsidR="005068E3" w:rsidRPr="005068E3">
        <w:rPr>
          <w:rFonts w:ascii="Arial" w:hAnsi="Arial" w:cs="Arial"/>
          <w:color w:val="333333"/>
          <w:lang w:val="en-IE"/>
        </w:rPr>
        <w:t>1</w:t>
      </w:r>
      <w:r w:rsidR="005068E3">
        <w:rPr>
          <w:rFonts w:ascii="Arial" w:hAnsi="Arial" w:cs="Arial"/>
          <w:color w:val="333333"/>
          <w:lang w:val="en-IE"/>
        </w:rPr>
        <w:t>1</w:t>
      </w:r>
      <w:r w:rsidR="005068E3" w:rsidRPr="005068E3">
        <w:rPr>
          <w:rFonts w:ascii="Arial" w:hAnsi="Arial" w:cs="Arial"/>
          <w:color w:val="333333"/>
          <w:lang w:val="en-IE"/>
        </w:rPr>
        <w:t>-storey office building in the attractive submarket of Mascot, 7km from Sydney CBD and directly opposite the Sydney Domestic Airport terminal.</w:t>
      </w:r>
      <w:r w:rsidR="005068E3" w:rsidRPr="005068E3">
        <w:t xml:space="preserve"> </w:t>
      </w:r>
      <w:r w:rsidR="005068E3" w:rsidRPr="005068E3">
        <w:rPr>
          <w:rFonts w:ascii="Arial" w:hAnsi="Arial" w:cs="Arial"/>
          <w:color w:val="333333"/>
          <w:lang w:val="en-IE"/>
        </w:rPr>
        <w:t xml:space="preserve">It comprises c. </w:t>
      </w:r>
      <w:r w:rsidR="005068E3" w:rsidRPr="00DA0D45">
        <w:rPr>
          <w:rFonts w:ascii="Arial" w:hAnsi="Arial" w:cs="Arial"/>
          <w:color w:val="333333"/>
          <w:lang w:val="en-IE"/>
        </w:rPr>
        <w:t xml:space="preserve">19,275 </w:t>
      </w:r>
      <w:proofErr w:type="spellStart"/>
      <w:r w:rsidR="005068E3" w:rsidRPr="00DA0D45">
        <w:rPr>
          <w:rFonts w:ascii="Arial" w:hAnsi="Arial" w:cs="Arial"/>
          <w:color w:val="333333"/>
          <w:lang w:val="en-IE"/>
        </w:rPr>
        <w:t>sqm</w:t>
      </w:r>
      <w:proofErr w:type="spellEnd"/>
      <w:r w:rsidR="005068E3" w:rsidRPr="005068E3">
        <w:rPr>
          <w:rFonts w:ascii="Arial" w:hAnsi="Arial" w:cs="Arial"/>
          <w:color w:val="333333"/>
          <w:lang w:val="en-IE"/>
        </w:rPr>
        <w:t xml:space="preserve"> lettable area, including retail </w:t>
      </w:r>
      <w:r w:rsidR="00671999">
        <w:rPr>
          <w:rFonts w:ascii="Arial" w:hAnsi="Arial" w:cs="Arial"/>
          <w:color w:val="333333"/>
          <w:lang w:val="en-IE"/>
        </w:rPr>
        <w:t>offering</w:t>
      </w:r>
      <w:r w:rsidR="005068E3" w:rsidRPr="005068E3">
        <w:rPr>
          <w:rFonts w:ascii="Arial" w:hAnsi="Arial" w:cs="Arial"/>
          <w:color w:val="333333"/>
          <w:lang w:val="en-IE"/>
        </w:rPr>
        <w:t xml:space="preserve"> on the ground floor. Tenants include domestic and multinationals with strong covenants, including the New South Wales Government.</w:t>
      </w:r>
    </w:p>
    <w:p w14:paraId="4B4944A1" w14:textId="36F4D4E4" w:rsidR="00304249" w:rsidRPr="00304249" w:rsidRDefault="00304249" w:rsidP="0030424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 w:rsidRPr="00304249">
        <w:rPr>
          <w:rFonts w:ascii="Arial" w:hAnsi="Arial" w:cs="Arial"/>
          <w:color w:val="333333"/>
          <w:lang w:val="en-IE"/>
        </w:rPr>
        <w:t>As part of the acquisition process the team undertook due diligence o</w:t>
      </w:r>
      <w:r w:rsidR="004C1DEE">
        <w:rPr>
          <w:rFonts w:ascii="Arial" w:hAnsi="Arial" w:cs="Arial"/>
          <w:color w:val="333333"/>
          <w:lang w:val="en-IE"/>
        </w:rPr>
        <w:t>n</w:t>
      </w:r>
      <w:r w:rsidRPr="00304249">
        <w:rPr>
          <w:rFonts w:ascii="Arial" w:hAnsi="Arial" w:cs="Arial"/>
          <w:color w:val="333333"/>
          <w:lang w:val="en-IE"/>
        </w:rPr>
        <w:t xml:space="preserve"> opportunities for upgrading the asset, including health and wellbeing, water efficiency, renewable energy and actions required to maintain the 5.5* </w:t>
      </w:r>
      <w:r w:rsidR="00EF1085">
        <w:rPr>
          <w:rFonts w:ascii="Arial" w:hAnsi="Arial" w:cs="Arial"/>
          <w:color w:val="333333"/>
          <w:lang w:val="en-IE"/>
        </w:rPr>
        <w:t xml:space="preserve">NABERS </w:t>
      </w:r>
      <w:r w:rsidRPr="00304249">
        <w:rPr>
          <w:rFonts w:ascii="Arial" w:hAnsi="Arial" w:cs="Arial"/>
          <w:color w:val="333333"/>
          <w:lang w:val="en-IE"/>
        </w:rPr>
        <w:t xml:space="preserve">rating for energy. </w:t>
      </w:r>
    </w:p>
    <w:p w14:paraId="399D0898" w14:textId="420C7CF8" w:rsidR="00C627F2" w:rsidRDefault="005068E3" w:rsidP="00CA6BF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color w:val="333333"/>
          <w:lang w:val="en-IE"/>
        </w:rPr>
        <w:t xml:space="preserve">This follows the recent </w:t>
      </w:r>
      <w:r w:rsidR="007A0BF6">
        <w:rPr>
          <w:rFonts w:ascii="Arial" w:hAnsi="Arial" w:cs="Arial"/>
          <w:color w:val="333333"/>
          <w:lang w:val="en-IE"/>
        </w:rPr>
        <w:t xml:space="preserve">closing </w:t>
      </w:r>
      <w:r>
        <w:rPr>
          <w:rFonts w:ascii="Arial" w:hAnsi="Arial" w:cs="Arial"/>
          <w:color w:val="333333"/>
          <w:lang w:val="en-IE"/>
        </w:rPr>
        <w:t>of the</w:t>
      </w:r>
      <w:r w:rsidR="00B73186">
        <w:rPr>
          <w:rFonts w:ascii="Arial" w:hAnsi="Arial" w:cs="Arial"/>
          <w:color w:val="333333"/>
          <w:lang w:val="en-IE"/>
        </w:rPr>
        <w:t xml:space="preserve"> </w:t>
      </w:r>
      <w:r w:rsidR="00544B6F">
        <w:rPr>
          <w:rFonts w:ascii="Arial" w:hAnsi="Arial" w:cs="Arial"/>
          <w:color w:val="333333"/>
          <w:lang w:val="en-IE"/>
        </w:rPr>
        <w:t>EUR</w:t>
      </w:r>
      <w:r w:rsidR="00B73186">
        <w:rPr>
          <w:rFonts w:ascii="Arial" w:hAnsi="Arial" w:cs="Arial"/>
          <w:color w:val="333333"/>
          <w:lang w:val="en-IE"/>
        </w:rPr>
        <w:t xml:space="preserve"> </w:t>
      </w:r>
      <w:r w:rsidR="00544B6F">
        <w:rPr>
          <w:rFonts w:ascii="Arial" w:hAnsi="Arial" w:cs="Arial"/>
          <w:color w:val="333333"/>
          <w:lang w:val="en-IE"/>
        </w:rPr>
        <w:t>93.3</w:t>
      </w:r>
      <w:r w:rsidR="00B73186">
        <w:rPr>
          <w:rFonts w:ascii="Arial" w:hAnsi="Arial" w:cs="Arial"/>
          <w:color w:val="333333"/>
          <w:lang w:val="en-IE"/>
        </w:rPr>
        <w:t xml:space="preserve"> million</w:t>
      </w:r>
      <w:r>
        <w:rPr>
          <w:rFonts w:ascii="Arial" w:hAnsi="Arial" w:cs="Arial"/>
          <w:color w:val="333333"/>
          <w:lang w:val="en-IE"/>
        </w:rPr>
        <w:t xml:space="preserve"> acquisition of</w:t>
      </w:r>
      <w:r w:rsidR="00CA6BF3">
        <w:rPr>
          <w:rFonts w:ascii="Arial" w:hAnsi="Arial" w:cs="Arial"/>
          <w:color w:val="333333"/>
          <w:lang w:val="en-IE"/>
        </w:rPr>
        <w:t xml:space="preserve"> </w:t>
      </w:r>
      <w:r w:rsidR="00CA6BF3" w:rsidRPr="00CA6BF3">
        <w:rPr>
          <w:rFonts w:ascii="Arial" w:hAnsi="Arial" w:cs="Arial"/>
          <w:color w:val="333333"/>
          <w:lang w:val="en-IE"/>
        </w:rPr>
        <w:t xml:space="preserve">Clifford Gardens Shopping Centre, </w:t>
      </w:r>
      <w:r w:rsidR="00B73186">
        <w:rPr>
          <w:rFonts w:ascii="Arial" w:hAnsi="Arial" w:cs="Arial"/>
          <w:color w:val="333333"/>
          <w:lang w:val="en-IE"/>
        </w:rPr>
        <w:t>a nine-hectare site located in Toowoomba, Australia</w:t>
      </w:r>
      <w:r w:rsidR="00EE023F">
        <w:rPr>
          <w:rFonts w:ascii="Arial" w:hAnsi="Arial" w:cs="Arial"/>
          <w:color w:val="333333"/>
          <w:lang w:val="en-IE"/>
        </w:rPr>
        <w:t>’s second largest inland city</w:t>
      </w:r>
      <w:r>
        <w:rPr>
          <w:rFonts w:ascii="Arial" w:hAnsi="Arial" w:cs="Arial"/>
          <w:color w:val="333333"/>
          <w:lang w:val="en-IE"/>
        </w:rPr>
        <w:t xml:space="preserve">. The Centre provides convenient access to everyday goods and services with significant opportunities to </w:t>
      </w:r>
      <w:r w:rsidR="00C912E9">
        <w:rPr>
          <w:rFonts w:ascii="Arial" w:hAnsi="Arial" w:cs="Arial"/>
          <w:color w:val="333333"/>
          <w:lang w:val="en-IE"/>
        </w:rPr>
        <w:t xml:space="preserve">improve traffic flow and </w:t>
      </w:r>
      <w:r>
        <w:rPr>
          <w:rFonts w:ascii="Arial" w:hAnsi="Arial" w:cs="Arial"/>
          <w:color w:val="333333"/>
          <w:lang w:val="en-IE"/>
        </w:rPr>
        <w:t xml:space="preserve">further bolster its non-discretionary tenancy base. </w:t>
      </w:r>
    </w:p>
    <w:p w14:paraId="410F3EEF" w14:textId="4F88889F" w:rsidR="00F66B0C" w:rsidRPr="00F66B0C" w:rsidRDefault="00F66B0C" w:rsidP="00F66B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 w:rsidRPr="00F66B0C">
        <w:rPr>
          <w:rFonts w:ascii="Arial" w:hAnsi="Arial" w:cs="Arial"/>
          <w:color w:val="333333"/>
          <w:lang w:val="en-IE"/>
        </w:rPr>
        <w:t>Savills IM manages properties worth c</w:t>
      </w:r>
      <w:r w:rsidR="00CB696C">
        <w:rPr>
          <w:rFonts w:ascii="Arial" w:hAnsi="Arial" w:cs="Arial"/>
          <w:color w:val="333333"/>
          <w:lang w:val="en-IE"/>
        </w:rPr>
        <w:t>irca</w:t>
      </w:r>
      <w:r w:rsidRPr="00F66B0C">
        <w:rPr>
          <w:rFonts w:ascii="Arial" w:hAnsi="Arial" w:cs="Arial"/>
          <w:color w:val="333333"/>
          <w:lang w:val="en-IE"/>
        </w:rPr>
        <w:t xml:space="preserve"> </w:t>
      </w:r>
      <w:r w:rsidR="00544B6F">
        <w:rPr>
          <w:rFonts w:ascii="Arial" w:hAnsi="Arial" w:cs="Arial"/>
          <w:color w:val="333333"/>
          <w:lang w:val="en-IE"/>
        </w:rPr>
        <w:t>EUR</w:t>
      </w:r>
      <w:r w:rsidRPr="00F66B0C">
        <w:rPr>
          <w:rFonts w:ascii="Arial" w:hAnsi="Arial" w:cs="Arial"/>
          <w:color w:val="333333"/>
          <w:lang w:val="en-IE"/>
        </w:rPr>
        <w:t xml:space="preserve"> </w:t>
      </w:r>
      <w:r w:rsidR="00076861">
        <w:rPr>
          <w:rFonts w:ascii="Arial" w:hAnsi="Arial" w:cs="Arial"/>
          <w:color w:val="333333"/>
          <w:lang w:val="en-IE"/>
        </w:rPr>
        <w:t>1</w:t>
      </w:r>
      <w:r w:rsidRPr="00F66B0C">
        <w:rPr>
          <w:rFonts w:ascii="Arial" w:hAnsi="Arial" w:cs="Arial"/>
          <w:color w:val="333333"/>
          <w:lang w:val="en-IE"/>
        </w:rPr>
        <w:t>.</w:t>
      </w:r>
      <w:r w:rsidR="00544B6F">
        <w:rPr>
          <w:rFonts w:ascii="Arial" w:hAnsi="Arial" w:cs="Arial"/>
          <w:color w:val="333333"/>
          <w:lang w:val="en-IE"/>
        </w:rPr>
        <w:t>3</w:t>
      </w:r>
      <w:r w:rsidRPr="00F66B0C">
        <w:rPr>
          <w:rFonts w:ascii="Arial" w:hAnsi="Arial" w:cs="Arial"/>
          <w:color w:val="333333"/>
          <w:lang w:val="en-IE"/>
        </w:rPr>
        <w:t xml:space="preserve"> billion in the Asia-Pacific region</w:t>
      </w:r>
      <w:r w:rsidR="00CF2709">
        <w:rPr>
          <w:rFonts w:ascii="Arial" w:hAnsi="Arial" w:cs="Arial"/>
          <w:color w:val="333333"/>
          <w:lang w:val="en-IE"/>
        </w:rPr>
        <w:t xml:space="preserve"> </w:t>
      </w:r>
      <w:r w:rsidR="00214CB0">
        <w:rPr>
          <w:rFonts w:ascii="Arial" w:hAnsi="Arial" w:cs="Arial"/>
          <w:color w:val="333333"/>
          <w:lang w:val="en-IE"/>
        </w:rPr>
        <w:t>with</w:t>
      </w:r>
      <w:r w:rsidR="00FE15F2">
        <w:rPr>
          <w:rFonts w:ascii="Arial" w:hAnsi="Arial" w:cs="Arial"/>
          <w:color w:val="333333"/>
          <w:lang w:val="en-IE"/>
        </w:rPr>
        <w:t xml:space="preserve"> </w:t>
      </w:r>
      <w:r w:rsidR="00CF2709">
        <w:rPr>
          <w:rFonts w:ascii="Arial" w:hAnsi="Arial" w:cs="Arial"/>
          <w:color w:val="333333"/>
          <w:lang w:val="en-IE"/>
        </w:rPr>
        <w:t>local offices in Singapore, Tokyo</w:t>
      </w:r>
      <w:r w:rsidR="00026864">
        <w:rPr>
          <w:rFonts w:ascii="Arial" w:hAnsi="Arial" w:cs="Arial"/>
          <w:color w:val="333333"/>
          <w:lang w:val="en-IE"/>
        </w:rPr>
        <w:t>, Kuala Lumpur</w:t>
      </w:r>
      <w:r w:rsidR="006803E7">
        <w:rPr>
          <w:rFonts w:ascii="Arial" w:hAnsi="Arial" w:cs="Arial"/>
          <w:color w:val="333333"/>
          <w:lang w:val="en-IE"/>
        </w:rPr>
        <w:t xml:space="preserve"> (</w:t>
      </w:r>
      <w:r w:rsidR="00E641BA">
        <w:rPr>
          <w:rFonts w:ascii="Arial" w:hAnsi="Arial" w:cs="Arial"/>
          <w:color w:val="333333"/>
          <w:lang w:val="en-IE"/>
        </w:rPr>
        <w:t xml:space="preserve">as </w:t>
      </w:r>
      <w:r w:rsidR="00C20AD3">
        <w:rPr>
          <w:rFonts w:ascii="Arial" w:hAnsi="Arial" w:cs="Arial"/>
          <w:color w:val="333333"/>
          <w:lang w:val="en-IE"/>
        </w:rPr>
        <w:t xml:space="preserve">part of a </w:t>
      </w:r>
      <w:r w:rsidR="006803E7">
        <w:rPr>
          <w:rFonts w:ascii="Arial" w:hAnsi="Arial" w:cs="Arial"/>
          <w:color w:val="333333"/>
          <w:lang w:val="en-IE"/>
        </w:rPr>
        <w:t xml:space="preserve">cooperation </w:t>
      </w:r>
      <w:r w:rsidR="00C20AD3">
        <w:rPr>
          <w:rFonts w:ascii="Arial" w:hAnsi="Arial" w:cs="Arial"/>
          <w:color w:val="333333"/>
          <w:lang w:val="en-IE"/>
        </w:rPr>
        <w:t xml:space="preserve">agreement </w:t>
      </w:r>
      <w:r w:rsidR="006803E7">
        <w:rPr>
          <w:rFonts w:ascii="Arial" w:hAnsi="Arial" w:cs="Arial"/>
          <w:color w:val="333333"/>
          <w:lang w:val="en-IE"/>
        </w:rPr>
        <w:t xml:space="preserve">with Savills </w:t>
      </w:r>
      <w:r w:rsidR="00C20AD3">
        <w:rPr>
          <w:rFonts w:ascii="Arial" w:hAnsi="Arial" w:cs="Arial"/>
          <w:color w:val="333333"/>
          <w:lang w:val="en-IE"/>
        </w:rPr>
        <w:t>Malaysia</w:t>
      </w:r>
      <w:r w:rsidR="006803E7">
        <w:rPr>
          <w:rFonts w:ascii="Arial" w:hAnsi="Arial" w:cs="Arial"/>
          <w:color w:val="333333"/>
          <w:lang w:val="en-IE"/>
        </w:rPr>
        <w:t>)</w:t>
      </w:r>
      <w:r w:rsidR="00026864">
        <w:rPr>
          <w:rFonts w:ascii="Arial" w:hAnsi="Arial" w:cs="Arial"/>
          <w:color w:val="333333"/>
          <w:lang w:val="en-IE"/>
        </w:rPr>
        <w:t xml:space="preserve"> and Sydney.</w:t>
      </w:r>
    </w:p>
    <w:p w14:paraId="7C2E6097" w14:textId="2A1959E3" w:rsidR="003D5FB5" w:rsidRDefault="00CB696C" w:rsidP="008B6BA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333333"/>
          <w:lang w:val="en-IE"/>
        </w:rPr>
      </w:pPr>
      <w:r>
        <w:rPr>
          <w:rFonts w:ascii="Arial" w:hAnsi="Arial" w:cs="Arial"/>
          <w:b/>
          <w:bCs/>
          <w:color w:val="333333"/>
          <w:lang w:val="en-IE"/>
        </w:rPr>
        <w:t>Alex Jeffrey,</w:t>
      </w:r>
      <w:r w:rsidR="00AF1B72" w:rsidRPr="00AF1B72">
        <w:rPr>
          <w:rFonts w:ascii="Arial" w:hAnsi="Arial" w:cs="Arial"/>
          <w:b/>
          <w:bCs/>
          <w:color w:val="333333"/>
          <w:lang w:val="en-IE"/>
        </w:rPr>
        <w:t xml:space="preserve"> CEO</w:t>
      </w:r>
      <w:r w:rsidR="003D5FB5">
        <w:rPr>
          <w:rFonts w:ascii="Arial" w:hAnsi="Arial" w:cs="Arial"/>
          <w:b/>
          <w:bCs/>
          <w:color w:val="333333"/>
          <w:lang w:val="en-IE"/>
        </w:rPr>
        <w:t>, Savills IM, comment</w:t>
      </w:r>
      <w:r w:rsidR="00A1617C">
        <w:rPr>
          <w:rFonts w:ascii="Arial" w:hAnsi="Arial" w:cs="Arial"/>
          <w:b/>
          <w:bCs/>
          <w:color w:val="333333"/>
          <w:lang w:val="en-IE"/>
        </w:rPr>
        <w:t>s</w:t>
      </w:r>
      <w:r w:rsidR="003D5FB5">
        <w:rPr>
          <w:rFonts w:ascii="Arial" w:hAnsi="Arial" w:cs="Arial"/>
          <w:b/>
          <w:bCs/>
          <w:color w:val="333333"/>
          <w:lang w:val="en-IE"/>
        </w:rPr>
        <w:t>:</w:t>
      </w:r>
    </w:p>
    <w:p w14:paraId="57F01B17" w14:textId="1CEA0CAF" w:rsidR="00B94430" w:rsidRDefault="00076861" w:rsidP="008B6B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color w:val="333333"/>
          <w:lang w:val="en-IE"/>
        </w:rPr>
        <w:t>“</w:t>
      </w:r>
      <w:r w:rsidR="00121B42">
        <w:rPr>
          <w:rFonts w:ascii="Arial" w:hAnsi="Arial" w:cs="Arial"/>
          <w:color w:val="333333"/>
          <w:lang w:val="en-IE"/>
        </w:rPr>
        <w:t>We have been active in the Asia-Pacific</w:t>
      </w:r>
      <w:r w:rsidR="00C912E9">
        <w:rPr>
          <w:rFonts w:ascii="Arial" w:hAnsi="Arial" w:cs="Arial"/>
          <w:color w:val="333333"/>
          <w:lang w:val="en-IE"/>
        </w:rPr>
        <w:t xml:space="preserve"> </w:t>
      </w:r>
      <w:r w:rsidR="00121B42">
        <w:rPr>
          <w:rFonts w:ascii="Arial" w:hAnsi="Arial" w:cs="Arial"/>
          <w:color w:val="333333"/>
          <w:lang w:val="en-IE"/>
        </w:rPr>
        <w:t>market for a number of years across a variety of different sectors. The</w:t>
      </w:r>
      <w:r w:rsidR="00F8067C">
        <w:rPr>
          <w:rFonts w:ascii="Arial" w:hAnsi="Arial" w:cs="Arial"/>
          <w:color w:val="333333"/>
          <w:lang w:val="en-IE"/>
        </w:rPr>
        <w:t xml:space="preserve"> combination of the</w:t>
      </w:r>
      <w:r w:rsidR="00121B42">
        <w:rPr>
          <w:rFonts w:ascii="Arial" w:hAnsi="Arial" w:cs="Arial"/>
          <w:color w:val="333333"/>
          <w:lang w:val="en-IE"/>
        </w:rPr>
        <w:t xml:space="preserve"> launch of </w:t>
      </w:r>
      <w:r w:rsidR="00F8067C">
        <w:rPr>
          <w:rFonts w:ascii="Arial" w:hAnsi="Arial" w:cs="Arial"/>
          <w:color w:val="333333"/>
          <w:lang w:val="en-IE"/>
        </w:rPr>
        <w:t>a</w:t>
      </w:r>
      <w:r w:rsidR="00121B42">
        <w:rPr>
          <w:rFonts w:ascii="Arial" w:hAnsi="Arial" w:cs="Arial"/>
          <w:color w:val="333333"/>
          <w:lang w:val="en-IE"/>
        </w:rPr>
        <w:t xml:space="preserve"> dedicated pan-Asian strategy </w:t>
      </w:r>
      <w:r w:rsidR="00F8067C">
        <w:rPr>
          <w:rFonts w:ascii="Arial" w:hAnsi="Arial" w:cs="Arial"/>
          <w:color w:val="333333"/>
          <w:lang w:val="en-IE"/>
        </w:rPr>
        <w:t>and</w:t>
      </w:r>
      <w:r w:rsidR="00121B42">
        <w:rPr>
          <w:rFonts w:ascii="Arial" w:hAnsi="Arial" w:cs="Arial"/>
          <w:color w:val="333333"/>
          <w:lang w:val="en-IE"/>
        </w:rPr>
        <w:t xml:space="preserve"> the </w:t>
      </w:r>
      <w:r w:rsidR="00CB696C">
        <w:rPr>
          <w:rFonts w:ascii="Arial" w:hAnsi="Arial" w:cs="Arial"/>
          <w:color w:val="333333"/>
          <w:lang w:val="en-IE"/>
        </w:rPr>
        <w:t xml:space="preserve">expansion of our Sydney office </w:t>
      </w:r>
      <w:r w:rsidR="00835E52">
        <w:rPr>
          <w:rFonts w:ascii="Arial" w:hAnsi="Arial" w:cs="Arial"/>
          <w:color w:val="333333"/>
          <w:lang w:val="en-IE"/>
        </w:rPr>
        <w:t xml:space="preserve">represents a step-change </w:t>
      </w:r>
      <w:r w:rsidR="00CB696C">
        <w:rPr>
          <w:rFonts w:ascii="Arial" w:hAnsi="Arial" w:cs="Arial"/>
          <w:color w:val="333333"/>
          <w:lang w:val="en-IE"/>
        </w:rPr>
        <w:t>in our</w:t>
      </w:r>
      <w:r w:rsidR="00121B42">
        <w:rPr>
          <w:rFonts w:ascii="Arial" w:hAnsi="Arial" w:cs="Arial"/>
          <w:color w:val="333333"/>
          <w:lang w:val="en-IE"/>
        </w:rPr>
        <w:t xml:space="preserve"> growth across the </w:t>
      </w:r>
      <w:r w:rsidR="00CB696C">
        <w:rPr>
          <w:rFonts w:ascii="Arial" w:hAnsi="Arial" w:cs="Arial"/>
          <w:color w:val="333333"/>
          <w:lang w:val="en-IE"/>
        </w:rPr>
        <w:t>region.</w:t>
      </w:r>
      <w:r>
        <w:rPr>
          <w:rFonts w:ascii="Arial" w:hAnsi="Arial" w:cs="Arial"/>
          <w:color w:val="333333"/>
          <w:lang w:val="en-IE"/>
        </w:rPr>
        <w:t>”</w:t>
      </w:r>
      <w:r w:rsidR="00CB696C">
        <w:rPr>
          <w:rFonts w:ascii="Arial" w:hAnsi="Arial" w:cs="Arial"/>
          <w:color w:val="333333"/>
          <w:lang w:val="en-IE"/>
        </w:rPr>
        <w:t xml:space="preserve"> </w:t>
      </w:r>
    </w:p>
    <w:p w14:paraId="54ABFCD4" w14:textId="3CF38F88" w:rsidR="00CA6BF3" w:rsidRDefault="00D956D3" w:rsidP="008B6B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>
        <w:rPr>
          <w:rFonts w:ascii="Arial" w:hAnsi="Arial" w:cs="Arial"/>
          <w:color w:val="333333"/>
          <w:lang w:val="en-IE"/>
        </w:rPr>
        <w:lastRenderedPageBreak/>
        <w:t>“</w:t>
      </w:r>
      <w:r w:rsidR="00F8067C">
        <w:rPr>
          <w:rFonts w:ascii="Arial" w:hAnsi="Arial" w:cs="Arial"/>
          <w:color w:val="333333"/>
          <w:lang w:val="en-IE"/>
        </w:rPr>
        <w:t>The new</w:t>
      </w:r>
      <w:r w:rsidR="00CA6BF3">
        <w:rPr>
          <w:rFonts w:ascii="Arial" w:hAnsi="Arial" w:cs="Arial"/>
          <w:color w:val="333333"/>
          <w:lang w:val="en-IE"/>
        </w:rPr>
        <w:t>ly appointed</w:t>
      </w:r>
      <w:r w:rsidR="00F8067C">
        <w:rPr>
          <w:rFonts w:ascii="Arial" w:hAnsi="Arial" w:cs="Arial"/>
          <w:color w:val="333333"/>
          <w:lang w:val="en-IE"/>
        </w:rPr>
        <w:t xml:space="preserve"> </w:t>
      </w:r>
      <w:r w:rsidR="00CA6BF3">
        <w:rPr>
          <w:rFonts w:ascii="Arial" w:hAnsi="Arial" w:cs="Arial"/>
          <w:color w:val="333333"/>
          <w:lang w:val="en-IE"/>
        </w:rPr>
        <w:t xml:space="preserve">investment </w:t>
      </w:r>
      <w:r w:rsidR="00F8067C">
        <w:rPr>
          <w:rFonts w:ascii="Arial" w:hAnsi="Arial" w:cs="Arial"/>
          <w:color w:val="333333"/>
          <w:lang w:val="en-IE"/>
        </w:rPr>
        <w:t xml:space="preserve">team </w:t>
      </w:r>
      <w:r w:rsidR="00CA6BF3">
        <w:rPr>
          <w:rFonts w:ascii="Arial" w:hAnsi="Arial" w:cs="Arial"/>
          <w:color w:val="333333"/>
          <w:lang w:val="en-IE"/>
        </w:rPr>
        <w:t>on the ground in Sydney</w:t>
      </w:r>
      <w:r w:rsidR="00C44BE3">
        <w:rPr>
          <w:rFonts w:ascii="Arial" w:hAnsi="Arial" w:cs="Arial"/>
          <w:color w:val="333333"/>
          <w:lang w:val="en-IE"/>
        </w:rPr>
        <w:t xml:space="preserve">, working in close partnership with </w:t>
      </w:r>
      <w:r w:rsidR="00C44BE3" w:rsidRPr="00CF5EBC">
        <w:rPr>
          <w:rFonts w:ascii="Arial" w:hAnsi="Arial" w:cs="Arial"/>
          <w:color w:val="333333"/>
          <w:lang w:val="en-IE"/>
        </w:rPr>
        <w:t xml:space="preserve">our </w:t>
      </w:r>
      <w:r w:rsidR="00CF5EBC">
        <w:rPr>
          <w:rFonts w:ascii="Arial" w:hAnsi="Arial" w:cs="Arial"/>
          <w:color w:val="333333"/>
          <w:lang w:val="en-IE"/>
        </w:rPr>
        <w:t>experienced</w:t>
      </w:r>
      <w:r w:rsidR="00C44BE3" w:rsidRPr="00CF5EBC">
        <w:rPr>
          <w:rFonts w:ascii="Arial" w:hAnsi="Arial" w:cs="Arial"/>
          <w:color w:val="333333"/>
          <w:lang w:val="en-IE"/>
        </w:rPr>
        <w:t xml:space="preserve"> team </w:t>
      </w:r>
      <w:r w:rsidR="00F559A2" w:rsidRPr="00CF5EBC">
        <w:rPr>
          <w:rFonts w:ascii="Arial" w:hAnsi="Arial" w:cs="Arial"/>
          <w:color w:val="333333"/>
          <w:lang w:val="en-IE"/>
        </w:rPr>
        <w:t>across Asia</w:t>
      </w:r>
      <w:r w:rsidR="00C44BE3" w:rsidRPr="00CF5EBC">
        <w:rPr>
          <w:rFonts w:ascii="Arial" w:hAnsi="Arial" w:cs="Arial"/>
          <w:color w:val="333333"/>
          <w:lang w:val="en-IE"/>
        </w:rPr>
        <w:t>, is perfectly</w:t>
      </w:r>
      <w:r w:rsidR="00C44BE3">
        <w:rPr>
          <w:rFonts w:ascii="Arial" w:hAnsi="Arial" w:cs="Arial"/>
          <w:color w:val="333333"/>
          <w:lang w:val="en-IE"/>
        </w:rPr>
        <w:t xml:space="preserve"> positioned to spearhead our expansion across the region. Their combined experience and expertise will be crucial in </w:t>
      </w:r>
      <w:r w:rsidR="00C44BE3" w:rsidRPr="00C44BE3">
        <w:rPr>
          <w:rFonts w:ascii="Arial" w:hAnsi="Arial" w:cs="Arial"/>
          <w:color w:val="333333"/>
          <w:lang w:val="en-IE"/>
        </w:rPr>
        <w:t>maintain</w:t>
      </w:r>
      <w:r w:rsidR="00C44BE3">
        <w:rPr>
          <w:rFonts w:ascii="Arial" w:hAnsi="Arial" w:cs="Arial"/>
          <w:color w:val="333333"/>
          <w:lang w:val="en-IE"/>
        </w:rPr>
        <w:t>ing</w:t>
      </w:r>
      <w:r w:rsidR="00C44BE3" w:rsidRPr="00C44BE3">
        <w:rPr>
          <w:rFonts w:ascii="Arial" w:hAnsi="Arial" w:cs="Arial"/>
          <w:color w:val="333333"/>
          <w:lang w:val="en-IE"/>
        </w:rPr>
        <w:t xml:space="preserve"> the fund’s deal pipeline and secu</w:t>
      </w:r>
      <w:r w:rsidR="00C44BE3">
        <w:rPr>
          <w:rFonts w:ascii="Arial" w:hAnsi="Arial" w:cs="Arial"/>
          <w:color w:val="333333"/>
          <w:lang w:val="en-IE"/>
        </w:rPr>
        <w:t xml:space="preserve">ring </w:t>
      </w:r>
      <w:r w:rsidR="00C44BE3" w:rsidRPr="00C44BE3">
        <w:rPr>
          <w:rFonts w:ascii="Arial" w:hAnsi="Arial" w:cs="Arial"/>
          <w:color w:val="333333"/>
          <w:lang w:val="en-IE"/>
        </w:rPr>
        <w:t>attractive investments that also offer co-investment opportunities</w:t>
      </w:r>
      <w:r w:rsidR="00C44BE3">
        <w:rPr>
          <w:rFonts w:ascii="Arial" w:hAnsi="Arial" w:cs="Arial"/>
          <w:color w:val="333333"/>
          <w:lang w:val="en-IE"/>
        </w:rPr>
        <w:t>.</w:t>
      </w:r>
      <w:r w:rsidR="00C23218">
        <w:rPr>
          <w:rFonts w:ascii="Arial" w:hAnsi="Arial" w:cs="Arial"/>
          <w:color w:val="333333"/>
          <w:lang w:val="en-IE"/>
        </w:rPr>
        <w:t>”</w:t>
      </w:r>
    </w:p>
    <w:p w14:paraId="6A12B0D2" w14:textId="27BD9AF6" w:rsidR="00BB151F" w:rsidRPr="00F013A7" w:rsidRDefault="00BB151F" w:rsidP="008B6BA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333333"/>
          <w:lang w:val="en-IE"/>
        </w:rPr>
      </w:pPr>
      <w:r w:rsidRPr="00F013A7">
        <w:rPr>
          <w:rFonts w:ascii="Arial" w:hAnsi="Arial" w:cs="Arial"/>
          <w:b/>
          <w:bCs/>
          <w:color w:val="333333"/>
          <w:lang w:val="en-IE"/>
        </w:rPr>
        <w:t>Greg Lapham, Head of Investment</w:t>
      </w:r>
      <w:r w:rsidR="000A318A">
        <w:rPr>
          <w:rFonts w:ascii="Arial" w:hAnsi="Arial" w:cs="Arial"/>
          <w:b/>
          <w:bCs/>
          <w:color w:val="333333"/>
          <w:lang w:val="en-IE"/>
        </w:rPr>
        <w:t xml:space="preserve"> Australia</w:t>
      </w:r>
      <w:r w:rsidRPr="00F013A7">
        <w:rPr>
          <w:rFonts w:ascii="Arial" w:hAnsi="Arial" w:cs="Arial"/>
          <w:b/>
          <w:bCs/>
          <w:color w:val="333333"/>
          <w:lang w:val="en-IE"/>
        </w:rPr>
        <w:t>, Savills IM, says:</w:t>
      </w:r>
    </w:p>
    <w:p w14:paraId="5BA3BCA0" w14:textId="0E2D430E" w:rsidR="00BB151F" w:rsidRPr="00A85914" w:rsidRDefault="00F8067C" w:rsidP="008B6B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lang w:val="en-IE"/>
        </w:rPr>
      </w:pPr>
      <w:r w:rsidRPr="008D547C">
        <w:rPr>
          <w:rFonts w:ascii="Arial" w:hAnsi="Arial" w:cs="Arial"/>
          <w:color w:val="333333"/>
          <w:lang w:val="en-IE"/>
        </w:rPr>
        <w:t>“</w:t>
      </w:r>
      <w:r w:rsidR="00F10207">
        <w:rPr>
          <w:rFonts w:ascii="Arial" w:hAnsi="Arial" w:cs="Arial"/>
          <w:color w:val="333333"/>
          <w:lang w:val="en-IE"/>
        </w:rPr>
        <w:t>The</w:t>
      </w:r>
      <w:r w:rsidR="00D61C23">
        <w:rPr>
          <w:rFonts w:ascii="Arial" w:hAnsi="Arial" w:cs="Arial"/>
          <w:color w:val="333333"/>
          <w:lang w:val="en-IE"/>
        </w:rPr>
        <w:t xml:space="preserve"> Asia</w:t>
      </w:r>
      <w:r w:rsidR="003F7414">
        <w:rPr>
          <w:rFonts w:ascii="Arial" w:hAnsi="Arial" w:cs="Arial"/>
          <w:color w:val="333333"/>
          <w:lang w:val="en-IE"/>
        </w:rPr>
        <w:t>-Pacific</w:t>
      </w:r>
      <w:r w:rsidR="00D61C23">
        <w:rPr>
          <w:rFonts w:ascii="Arial" w:hAnsi="Arial" w:cs="Arial"/>
          <w:color w:val="333333"/>
          <w:lang w:val="en-IE"/>
        </w:rPr>
        <w:t xml:space="preserve"> real estate market offers investors </w:t>
      </w:r>
      <w:r w:rsidR="005D37F4">
        <w:rPr>
          <w:rFonts w:ascii="Arial" w:hAnsi="Arial" w:cs="Arial"/>
          <w:color w:val="333333"/>
          <w:lang w:val="en-IE"/>
        </w:rPr>
        <w:t xml:space="preserve">strong economic growth across </w:t>
      </w:r>
      <w:r w:rsidR="0005237C">
        <w:rPr>
          <w:rFonts w:ascii="Arial" w:hAnsi="Arial" w:cs="Arial"/>
          <w:color w:val="333333"/>
          <w:lang w:val="en-IE"/>
        </w:rPr>
        <w:t xml:space="preserve">diverse set of investment opportunities. </w:t>
      </w:r>
      <w:r w:rsidR="00CE264F" w:rsidRPr="008D547C">
        <w:rPr>
          <w:rFonts w:ascii="Arial" w:hAnsi="Arial" w:cs="Arial"/>
          <w:color w:val="333333"/>
          <w:lang w:val="en-IE"/>
        </w:rPr>
        <w:t xml:space="preserve">Due to its transparency, </w:t>
      </w:r>
      <w:r w:rsidR="007F2639" w:rsidRPr="008D547C">
        <w:rPr>
          <w:rFonts w:ascii="Arial" w:hAnsi="Arial" w:cs="Arial"/>
          <w:color w:val="333333"/>
          <w:lang w:val="en-IE"/>
        </w:rPr>
        <w:t xml:space="preserve">Australia is an important and attractive destination </w:t>
      </w:r>
      <w:r w:rsidR="00FF1F99" w:rsidRPr="008D547C">
        <w:rPr>
          <w:rFonts w:ascii="Arial" w:hAnsi="Arial" w:cs="Arial"/>
          <w:color w:val="333333"/>
          <w:lang w:val="en-IE"/>
        </w:rPr>
        <w:t>for real estate</w:t>
      </w:r>
      <w:r w:rsidR="007F2639" w:rsidRPr="008D547C">
        <w:rPr>
          <w:rFonts w:ascii="Arial" w:hAnsi="Arial" w:cs="Arial"/>
          <w:color w:val="333333"/>
          <w:lang w:val="en-IE"/>
        </w:rPr>
        <w:t xml:space="preserve"> investments. It will play a prominent role in our continued expansion in the Asia-Pacific </w:t>
      </w:r>
      <w:r w:rsidR="00FF1F99" w:rsidRPr="008D547C">
        <w:rPr>
          <w:rFonts w:ascii="Arial" w:hAnsi="Arial" w:cs="Arial"/>
          <w:color w:val="333333"/>
          <w:lang w:val="en-IE"/>
        </w:rPr>
        <w:t>region.</w:t>
      </w:r>
      <w:r w:rsidR="00917C50">
        <w:rPr>
          <w:rFonts w:ascii="Arial" w:hAnsi="Arial" w:cs="Arial"/>
          <w:color w:val="333333"/>
          <w:lang w:val="en-IE"/>
        </w:rPr>
        <w:t xml:space="preserve"> </w:t>
      </w:r>
      <w:r w:rsidR="008C7EFE">
        <w:rPr>
          <w:rFonts w:ascii="Arial" w:hAnsi="Arial" w:cs="Arial"/>
          <w:color w:val="333333"/>
          <w:lang w:val="en-IE"/>
        </w:rPr>
        <w:t>It</w:t>
      </w:r>
      <w:r w:rsidR="002818CE">
        <w:rPr>
          <w:rFonts w:ascii="Arial" w:hAnsi="Arial" w:cs="Arial"/>
          <w:color w:val="333333"/>
          <w:lang w:val="en-IE"/>
        </w:rPr>
        <w:t>’</w:t>
      </w:r>
      <w:r w:rsidR="008C7EFE">
        <w:rPr>
          <w:rFonts w:ascii="Arial" w:hAnsi="Arial" w:cs="Arial"/>
          <w:color w:val="333333"/>
          <w:lang w:val="en-IE"/>
        </w:rPr>
        <w:t xml:space="preserve">s likely that the next deal will be in Japan where we have a strong investment </w:t>
      </w:r>
      <w:r w:rsidR="00835E52">
        <w:rPr>
          <w:rFonts w:ascii="Arial" w:hAnsi="Arial" w:cs="Arial"/>
          <w:color w:val="333333"/>
          <w:lang w:val="en-IE"/>
        </w:rPr>
        <w:t>presence and where we believe growth prospects in certain sectors are also very positive.</w:t>
      </w:r>
      <w:r w:rsidR="00B37948">
        <w:rPr>
          <w:rFonts w:ascii="Arial" w:hAnsi="Arial" w:cs="Arial"/>
          <w:color w:val="333333"/>
          <w:lang w:val="en-IE"/>
        </w:rPr>
        <w:t>”</w:t>
      </w:r>
    </w:p>
    <w:p w14:paraId="66211E4E" w14:textId="63F56401" w:rsidR="00A82DEF" w:rsidRPr="001F3382" w:rsidRDefault="00A82DEF" w:rsidP="00A82DEF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A82DEF">
        <w:rPr>
          <w:rFonts w:ascii="Arial" w:eastAsia="Times New Roman" w:hAnsi="Arial" w:cs="Times New Roman"/>
          <w:b/>
        </w:rPr>
        <w:t>E</w:t>
      </w:r>
      <w:r w:rsidR="00BD364C" w:rsidRPr="00A82DEF">
        <w:rPr>
          <w:rFonts w:ascii="Arial" w:eastAsia="Times New Roman" w:hAnsi="Arial" w:cs="Times New Roman"/>
          <w:b/>
        </w:rPr>
        <w:t>nds</w:t>
      </w:r>
      <w:r w:rsidR="00C07F11">
        <w:rPr>
          <w:rFonts w:ascii="Arial" w:eastAsia="Times New Roman" w:hAnsi="Arial" w:cs="Times New Roman"/>
          <w:b/>
        </w:rPr>
        <w:tab/>
      </w:r>
      <w:r w:rsidRPr="001F3382">
        <w:rPr>
          <w:rFonts w:ascii="Arial" w:eastAsia="Times New Roman" w:hAnsi="Arial" w:cs="Times New Roman"/>
          <w:bCs/>
        </w:rPr>
        <w:t>-</w:t>
      </w:r>
    </w:p>
    <w:p w14:paraId="1F948741" w14:textId="77777777" w:rsidR="00BD364C" w:rsidRPr="00A82DEF" w:rsidRDefault="00BD364C" w:rsidP="00DF10B0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82DEF">
        <w:rPr>
          <w:rFonts w:ascii="Arial" w:eastAsia="Times New Roman" w:hAnsi="Arial" w:cs="Arial"/>
          <w:b/>
          <w:bCs/>
          <w:sz w:val="20"/>
          <w:szCs w:val="20"/>
        </w:rPr>
        <w:t>Press contact</w:t>
      </w:r>
    </w:p>
    <w:p w14:paraId="20159830" w14:textId="67A90EF5" w:rsidR="00BD364C" w:rsidRPr="00BD364C" w:rsidRDefault="00BD364C" w:rsidP="00BD364C">
      <w:pPr>
        <w:adjustRightInd w:val="0"/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BD364C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Patrick Evans / </w:t>
      </w:r>
      <w:r w:rsidR="004A7C6B">
        <w:rPr>
          <w:rFonts w:ascii="Arial" w:eastAsia="Times New Roman" w:hAnsi="Arial" w:cs="Arial"/>
          <w:bCs/>
          <w:sz w:val="20"/>
          <w:szCs w:val="20"/>
          <w:lang w:eastAsia="en-US"/>
        </w:rPr>
        <w:t>Alex Hogan</w:t>
      </w:r>
      <w:r w:rsidRPr="00BD364C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</w:p>
    <w:p w14:paraId="04AAE044" w14:textId="5BAFC124" w:rsidR="001C08A8" w:rsidRDefault="00BD364C" w:rsidP="001C08A8">
      <w:pPr>
        <w:tabs>
          <w:tab w:val="left" w:pos="2730"/>
        </w:tabs>
        <w:adjustRightInd w:val="0"/>
        <w:rPr>
          <w:rFonts w:ascii="Arial" w:eastAsia="Times New Roman" w:hAnsi="Arial" w:cs="Arial"/>
          <w:bCs/>
          <w:sz w:val="20"/>
          <w:szCs w:val="20"/>
          <w:lang w:val="it-IT" w:eastAsia="en-US"/>
        </w:rPr>
      </w:pPr>
      <w:r w:rsidRPr="00BD364C">
        <w:rPr>
          <w:rFonts w:ascii="Arial" w:eastAsia="Times New Roman" w:hAnsi="Arial" w:cs="Arial"/>
          <w:b/>
          <w:bCs/>
          <w:sz w:val="20"/>
          <w:szCs w:val="20"/>
          <w:lang w:val="it-IT" w:eastAsia="en-US"/>
        </w:rPr>
        <w:t>Tel:</w:t>
      </w:r>
      <w:r w:rsidRPr="00BD364C">
        <w:rPr>
          <w:rFonts w:ascii="Arial" w:eastAsia="Times New Roman" w:hAnsi="Arial" w:cs="Arial"/>
          <w:bCs/>
          <w:sz w:val="20"/>
          <w:szCs w:val="20"/>
          <w:lang w:val="it-IT" w:eastAsia="en-US"/>
        </w:rPr>
        <w:t xml:space="preserve"> </w:t>
      </w:r>
      <w:r w:rsidR="001C08A8" w:rsidRPr="001C08A8">
        <w:rPr>
          <w:rFonts w:ascii="Arial" w:eastAsia="Times New Roman" w:hAnsi="Arial" w:cs="Arial"/>
          <w:bCs/>
          <w:sz w:val="20"/>
          <w:szCs w:val="20"/>
          <w:lang w:val="it-IT" w:eastAsia="en-US"/>
        </w:rPr>
        <w:t>+44 (0)7774 133 934</w:t>
      </w:r>
      <w:r w:rsidR="001C08A8">
        <w:rPr>
          <w:rFonts w:ascii="Arial" w:eastAsia="Times New Roman" w:hAnsi="Arial" w:cs="Arial"/>
          <w:bCs/>
          <w:sz w:val="20"/>
          <w:szCs w:val="20"/>
          <w:lang w:val="it-IT" w:eastAsia="en-US"/>
        </w:rPr>
        <w:t xml:space="preserve"> / </w:t>
      </w:r>
      <w:r w:rsidR="001C08A8" w:rsidRPr="001C08A8">
        <w:rPr>
          <w:rFonts w:ascii="Arial" w:eastAsia="Times New Roman" w:hAnsi="Arial" w:cs="Arial"/>
          <w:bCs/>
          <w:sz w:val="20"/>
          <w:szCs w:val="20"/>
          <w:lang w:val="it-IT" w:eastAsia="en-US"/>
        </w:rPr>
        <w:t xml:space="preserve">+ 44 (0) </w:t>
      </w:r>
      <w:r w:rsidR="004A7C6B">
        <w:rPr>
          <w:rFonts w:ascii="Arial" w:eastAsia="Times New Roman" w:hAnsi="Arial" w:cs="Arial"/>
          <w:bCs/>
          <w:sz w:val="20"/>
          <w:szCs w:val="20"/>
          <w:lang w:val="it-IT" w:eastAsia="en-US"/>
        </w:rPr>
        <w:t>7730679996</w:t>
      </w:r>
    </w:p>
    <w:p w14:paraId="749E12EE" w14:textId="7F914FAF" w:rsidR="00BD364C" w:rsidRPr="00BD364C" w:rsidRDefault="00BD364C" w:rsidP="00BD364C">
      <w:pPr>
        <w:adjustRightInd w:val="0"/>
        <w:rPr>
          <w:rFonts w:ascii="Arial" w:eastAsia="Times New Roman" w:hAnsi="Arial" w:cs="Arial"/>
          <w:bCs/>
          <w:sz w:val="20"/>
          <w:szCs w:val="20"/>
          <w:lang w:val="it-IT" w:eastAsia="en-US"/>
        </w:rPr>
      </w:pPr>
      <w:r w:rsidRPr="00BD364C">
        <w:rPr>
          <w:rFonts w:ascii="Arial" w:eastAsia="Times New Roman" w:hAnsi="Arial" w:cs="Arial"/>
          <w:b/>
          <w:bCs/>
          <w:sz w:val="20"/>
          <w:szCs w:val="20"/>
          <w:lang w:val="it-IT" w:eastAsia="en-US"/>
        </w:rPr>
        <w:t>E:</w:t>
      </w:r>
      <w:r w:rsidRPr="00BD364C">
        <w:rPr>
          <w:rFonts w:ascii="Arial" w:eastAsia="Times New Roman" w:hAnsi="Arial" w:cs="Arial"/>
          <w:bCs/>
          <w:sz w:val="20"/>
          <w:szCs w:val="20"/>
          <w:lang w:val="it-IT" w:eastAsia="en-US"/>
        </w:rPr>
        <w:t xml:space="preserve"> </w:t>
      </w:r>
      <w:hyperlink r:id="rId11" w:history="1">
        <w:r w:rsidR="00036AD7" w:rsidRPr="00A31761">
          <w:rPr>
            <w:rStyle w:val="Hipercze"/>
            <w:rFonts w:ascii="Arial" w:eastAsia="Times New Roman" w:hAnsi="Arial" w:cs="Arial"/>
            <w:bCs/>
            <w:sz w:val="20"/>
            <w:szCs w:val="20"/>
            <w:lang w:val="it-IT" w:eastAsia="en-US"/>
          </w:rPr>
          <w:t>savillsim@citigatedewerogerson.com</w:t>
        </w:r>
      </w:hyperlink>
    </w:p>
    <w:p w14:paraId="6F491C16" w14:textId="77777777" w:rsidR="00BD364C" w:rsidRPr="007D1816" w:rsidRDefault="00BD364C" w:rsidP="00BD364C">
      <w:pPr>
        <w:spacing w:line="360" w:lineRule="auto"/>
        <w:jc w:val="both"/>
        <w:rPr>
          <w:rFonts w:ascii="Arial" w:eastAsia="Times New Roman" w:hAnsi="Arial" w:cs="Times New Roman"/>
          <w:lang w:val="it-IT"/>
        </w:rPr>
      </w:pPr>
    </w:p>
    <w:p w14:paraId="1BC1A2A3" w14:textId="77777777" w:rsidR="00914154" w:rsidRPr="00B40DF1" w:rsidRDefault="00914154" w:rsidP="00914154">
      <w:pPr>
        <w:rPr>
          <w:rFonts w:ascii="Arial" w:eastAsia="Arial" w:hAnsi="Arial" w:cs="Arial"/>
          <w:b/>
          <w:sz w:val="18"/>
          <w:szCs w:val="18"/>
        </w:rPr>
      </w:pPr>
      <w:r w:rsidRPr="00B40DF1">
        <w:rPr>
          <w:rFonts w:ascii="Arial" w:eastAsia="Arial" w:hAnsi="Arial" w:cs="Arial"/>
          <w:b/>
          <w:sz w:val="18"/>
          <w:szCs w:val="18"/>
        </w:rPr>
        <w:t>About Savills Investment Management</w:t>
      </w:r>
      <w:r w:rsidRPr="00B40DF1">
        <w:rPr>
          <w:rFonts w:ascii="Arial" w:eastAsia="Arial" w:hAnsi="Arial" w:cs="Arial"/>
          <w:b/>
          <w:sz w:val="18"/>
          <w:szCs w:val="18"/>
        </w:rPr>
        <w:br/>
      </w:r>
    </w:p>
    <w:p w14:paraId="6E89142A" w14:textId="02D623E7" w:rsidR="00914154" w:rsidRPr="00B40DF1" w:rsidRDefault="00914154" w:rsidP="00914154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eastAsia="Calibri"/>
          <w:sz w:val="18"/>
          <w:szCs w:val="18"/>
        </w:rPr>
      </w:pPr>
      <w:r w:rsidRPr="00B40DF1">
        <w:rPr>
          <w:rFonts w:ascii="Arial" w:eastAsia="Arial" w:hAnsi="Arial" w:cs="Arial"/>
          <w:sz w:val="18"/>
          <w:szCs w:val="18"/>
        </w:rPr>
        <w:t xml:space="preserve">Savills Investment Management is an international real estate investment manager with offices in Amsterdam, Frankfurt, Hamburg, Katowice, </w:t>
      </w:r>
      <w:r w:rsidR="00A14FED" w:rsidRPr="00A14FED">
        <w:rPr>
          <w:rFonts w:ascii="Arial" w:eastAsia="Arial" w:hAnsi="Arial" w:cs="Arial"/>
          <w:sz w:val="18"/>
          <w:szCs w:val="18"/>
        </w:rPr>
        <w:t>Kuala Lumpur (as part of a cooperation agreement with Savills Malaysia)</w:t>
      </w:r>
      <w:r w:rsidR="00A14FED">
        <w:rPr>
          <w:rFonts w:ascii="Arial" w:eastAsia="Arial" w:hAnsi="Arial" w:cs="Arial"/>
          <w:sz w:val="18"/>
          <w:szCs w:val="18"/>
        </w:rPr>
        <w:t xml:space="preserve"> (</w:t>
      </w:r>
      <w:r w:rsidRPr="00B40DF1">
        <w:rPr>
          <w:rFonts w:ascii="Arial" w:eastAsia="Arial" w:hAnsi="Arial" w:cs="Arial"/>
          <w:sz w:val="18"/>
          <w:szCs w:val="18"/>
        </w:rPr>
        <w:t>London, Luxembourg, Madrid, Milan, Munich, Paris, Singapore, Stockholm,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40DF1">
        <w:rPr>
          <w:rFonts w:ascii="Arial" w:eastAsia="Arial" w:hAnsi="Arial" w:cs="Arial"/>
          <w:sz w:val="18"/>
          <w:szCs w:val="18"/>
        </w:rPr>
        <w:t>St Helier</w:t>
      </w:r>
      <w:r>
        <w:rPr>
          <w:rFonts w:ascii="Arial" w:eastAsia="Arial" w:hAnsi="Arial" w:cs="Arial"/>
          <w:sz w:val="18"/>
          <w:szCs w:val="18"/>
        </w:rPr>
        <w:t>,</w:t>
      </w:r>
      <w:r w:rsidRPr="00B40DF1">
        <w:rPr>
          <w:rFonts w:ascii="Arial" w:eastAsia="Arial" w:hAnsi="Arial" w:cs="Arial"/>
          <w:sz w:val="18"/>
          <w:szCs w:val="18"/>
        </w:rPr>
        <w:t xml:space="preserve"> Sydney, Tokyo and Warsaw.</w:t>
      </w:r>
    </w:p>
    <w:p w14:paraId="1BD77E01" w14:textId="14F3BDF8" w:rsidR="00914154" w:rsidRPr="00B40DF1" w:rsidRDefault="00914154" w:rsidP="00914154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sz w:val="18"/>
          <w:szCs w:val="18"/>
        </w:rPr>
      </w:pPr>
      <w:r w:rsidRPr="00B40DF1">
        <w:rPr>
          <w:rFonts w:ascii="Arial" w:eastAsia="Arial" w:hAnsi="Arial" w:cs="Arial"/>
          <w:sz w:val="18"/>
          <w:szCs w:val="18"/>
        </w:rPr>
        <w:t xml:space="preserve">As of 31 December 2020, Savills Investment Management managed total assets of around </w:t>
      </w:r>
      <w:r w:rsidR="00544B6F">
        <w:rPr>
          <w:rFonts w:ascii="Arial" w:eastAsia="Arial" w:hAnsi="Arial" w:cs="Arial"/>
          <w:sz w:val="18"/>
          <w:szCs w:val="18"/>
        </w:rPr>
        <w:t>EUR</w:t>
      </w:r>
      <w:r w:rsidRPr="00B40DF1">
        <w:rPr>
          <w:rFonts w:ascii="Arial" w:eastAsia="Arial" w:hAnsi="Arial" w:cs="Arial"/>
          <w:sz w:val="18"/>
          <w:szCs w:val="18"/>
        </w:rPr>
        <w:t xml:space="preserve"> </w:t>
      </w:r>
      <w:r w:rsidR="00056A65">
        <w:rPr>
          <w:rFonts w:ascii="Arial" w:eastAsia="Arial" w:hAnsi="Arial" w:cs="Arial"/>
          <w:sz w:val="18"/>
          <w:szCs w:val="18"/>
        </w:rPr>
        <w:t>2</w:t>
      </w:r>
      <w:r w:rsidR="00544B6F">
        <w:rPr>
          <w:rFonts w:ascii="Arial" w:eastAsia="Arial" w:hAnsi="Arial" w:cs="Arial"/>
          <w:sz w:val="18"/>
          <w:szCs w:val="18"/>
        </w:rPr>
        <w:t>1</w:t>
      </w:r>
      <w:r w:rsidRPr="00B40DF1">
        <w:rPr>
          <w:rFonts w:ascii="Arial" w:eastAsia="Arial" w:hAnsi="Arial" w:cs="Arial"/>
          <w:sz w:val="18"/>
          <w:szCs w:val="18"/>
        </w:rPr>
        <w:t>.</w:t>
      </w:r>
      <w:r w:rsidR="00544B6F">
        <w:rPr>
          <w:rFonts w:ascii="Arial" w:eastAsia="Arial" w:hAnsi="Arial" w:cs="Arial"/>
          <w:sz w:val="18"/>
          <w:szCs w:val="18"/>
        </w:rPr>
        <w:t>2</w:t>
      </w:r>
      <w:r w:rsidRPr="00B40DF1">
        <w:rPr>
          <w:rFonts w:ascii="Arial" w:eastAsia="Arial" w:hAnsi="Arial" w:cs="Arial"/>
          <w:sz w:val="18"/>
          <w:szCs w:val="18"/>
        </w:rPr>
        <w:t xml:space="preserve"> billion.</w:t>
      </w:r>
    </w:p>
    <w:p w14:paraId="3509B1D3" w14:textId="77777777" w:rsidR="00914154" w:rsidRPr="00A14FED" w:rsidRDefault="00914154" w:rsidP="00914154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Arial" w:eastAsia="Arial" w:hAnsi="Arial" w:cs="Arial"/>
          <w:sz w:val="18"/>
          <w:szCs w:val="18"/>
        </w:rPr>
      </w:pPr>
      <w:r w:rsidRPr="00B40DF1">
        <w:rPr>
          <w:rFonts w:ascii="Arial" w:eastAsia="Arial" w:hAnsi="Arial" w:cs="Arial"/>
          <w:sz w:val="18"/>
          <w:szCs w:val="18"/>
        </w:rPr>
        <w:t>Savills Investment Management is the brand name used to represent Savills Investment Management</w:t>
      </w:r>
      <w:r w:rsidRPr="00A14FED">
        <w:rPr>
          <w:rFonts w:ascii="Arial" w:eastAsia="Arial" w:hAnsi="Arial" w:cs="Arial"/>
          <w:sz w:val="18"/>
          <w:szCs w:val="18"/>
        </w:rPr>
        <w:t xml:space="preserve"> </w:t>
      </w:r>
      <w:r w:rsidRPr="00B40DF1">
        <w:rPr>
          <w:rFonts w:ascii="Arial" w:eastAsia="Arial" w:hAnsi="Arial" w:cs="Arial"/>
          <w:sz w:val="18"/>
          <w:szCs w:val="18"/>
        </w:rPr>
        <w:t>LLP</w:t>
      </w:r>
      <w:r w:rsidRPr="004D2A9E">
        <w:rPr>
          <w:rFonts w:ascii="Arial" w:eastAsia="Arial" w:hAnsi="Arial" w:cs="Arial"/>
          <w:sz w:val="18"/>
          <w:szCs w:val="18"/>
        </w:rPr>
        <w:t xml:space="preserve"> and its subsidiaries.</w:t>
      </w:r>
    </w:p>
    <w:p w14:paraId="08D36E44" w14:textId="77777777" w:rsidR="00A14FED" w:rsidRPr="00A14FED" w:rsidRDefault="00914154" w:rsidP="00A14FED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Arial" w:eastAsia="Arial" w:hAnsi="Arial" w:cs="Arial"/>
          <w:sz w:val="18"/>
          <w:szCs w:val="18"/>
        </w:rPr>
      </w:pPr>
      <w:r w:rsidRPr="00A14FED">
        <w:rPr>
          <w:rFonts w:ascii="Arial" w:eastAsia="Arial" w:hAnsi="Arial" w:cs="Arial"/>
          <w:sz w:val="18"/>
          <w:szCs w:val="18"/>
        </w:rPr>
        <w:t xml:space="preserve">Savills Investment Management LLP is a limited liability partnership registered in England No: OC306423 regulated by the Financial Conduct Authority. </w:t>
      </w:r>
    </w:p>
    <w:p w14:paraId="6BD10D70" w14:textId="62D4627E" w:rsidR="00914154" w:rsidRPr="00A14FED" w:rsidRDefault="00914154" w:rsidP="00076861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Arial" w:eastAsia="Arial" w:hAnsi="Arial" w:cs="Arial"/>
          <w:sz w:val="18"/>
          <w:szCs w:val="18"/>
        </w:rPr>
      </w:pPr>
      <w:r w:rsidRPr="00A14FED">
        <w:rPr>
          <w:rFonts w:ascii="Arial" w:eastAsia="Arial" w:hAnsi="Arial" w:cs="Arial"/>
          <w:sz w:val="18"/>
          <w:szCs w:val="18"/>
        </w:rPr>
        <w:t>Savills Investment Management is regulated in the UK, Italy, Germany, Jersey, Japan and Luxembourg.</w:t>
      </w:r>
    </w:p>
    <w:p w14:paraId="5B2C6F84" w14:textId="58F27BD4" w:rsidR="00BD5D4A" w:rsidRPr="00BD5D4A" w:rsidRDefault="00BD5D4A" w:rsidP="00BD5D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</w:p>
    <w:sectPr w:rsidR="00BD5D4A" w:rsidRPr="00BD5D4A" w:rsidSect="0081680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0D35" w14:textId="77777777" w:rsidR="00203232" w:rsidRDefault="00203232" w:rsidP="00BD364C">
      <w:r>
        <w:separator/>
      </w:r>
    </w:p>
  </w:endnote>
  <w:endnote w:type="continuationSeparator" w:id="0">
    <w:p w14:paraId="0CA79227" w14:textId="77777777" w:rsidR="00203232" w:rsidRDefault="00203232" w:rsidP="00BD364C">
      <w:r>
        <w:continuationSeparator/>
      </w:r>
    </w:p>
  </w:endnote>
  <w:endnote w:type="continuationNotice" w:id="1">
    <w:p w14:paraId="46F68012" w14:textId="77777777" w:rsidR="00203232" w:rsidRDefault="00203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7B935" w14:textId="77777777" w:rsidR="00203232" w:rsidRDefault="00203232" w:rsidP="00BD364C">
      <w:r>
        <w:separator/>
      </w:r>
    </w:p>
  </w:footnote>
  <w:footnote w:type="continuationSeparator" w:id="0">
    <w:p w14:paraId="69A88A93" w14:textId="77777777" w:rsidR="00203232" w:rsidRDefault="00203232" w:rsidP="00BD364C">
      <w:r>
        <w:continuationSeparator/>
      </w:r>
    </w:p>
  </w:footnote>
  <w:footnote w:type="continuationNotice" w:id="1">
    <w:p w14:paraId="009A0DF4" w14:textId="77777777" w:rsidR="00203232" w:rsidRDefault="002032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7036F" w14:textId="77777777" w:rsidR="00076861" w:rsidRDefault="3F5BF7C3">
    <w:pPr>
      <w:pStyle w:val="Nagwek"/>
    </w:pPr>
    <w:r>
      <w:rPr>
        <w:noProof/>
        <w:lang w:val="pl-PL" w:eastAsia="pl-PL"/>
      </w:rPr>
      <w:drawing>
        <wp:inline distT="0" distB="0" distL="0" distR="0" wp14:anchorId="13D4BF00" wp14:editId="116EA50B">
          <wp:extent cx="1823085" cy="5975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076861">
      <w:tab/>
    </w:r>
    <w:r w:rsidR="00076861">
      <w:tab/>
    </w:r>
    <w:r w:rsidRPr="3F5BF7C3">
      <w:rPr>
        <w:rFonts w:ascii="Arial" w:hAnsi="Arial" w:cs="Arial"/>
        <w:b/>
        <w:bCs/>
      </w:rPr>
      <w:t>PRESS RELEASE</w:t>
    </w:r>
  </w:p>
  <w:p w14:paraId="775B653B" w14:textId="77777777" w:rsidR="00076861" w:rsidRDefault="00076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077"/>
    <w:multiLevelType w:val="multilevel"/>
    <w:tmpl w:val="1A7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F04FC"/>
    <w:multiLevelType w:val="hybridMultilevel"/>
    <w:tmpl w:val="E8688FC4"/>
    <w:lvl w:ilvl="0" w:tplc="8D300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C3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04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045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E9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4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2A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45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CE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26A5D"/>
    <w:multiLevelType w:val="hybridMultilevel"/>
    <w:tmpl w:val="6CA6A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85C"/>
    <w:multiLevelType w:val="hybridMultilevel"/>
    <w:tmpl w:val="D9F0661C"/>
    <w:lvl w:ilvl="0" w:tplc="C966F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8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8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44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1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C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A3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86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64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A4073F"/>
    <w:multiLevelType w:val="hybridMultilevel"/>
    <w:tmpl w:val="385A3FD4"/>
    <w:lvl w:ilvl="0" w:tplc="F9BE7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84C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A8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A8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A2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69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43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09E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E6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1F64"/>
    <w:multiLevelType w:val="hybridMultilevel"/>
    <w:tmpl w:val="D93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231D"/>
    <w:multiLevelType w:val="hybridMultilevel"/>
    <w:tmpl w:val="BA66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62D6"/>
    <w:multiLevelType w:val="hybridMultilevel"/>
    <w:tmpl w:val="0668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7806"/>
    <w:multiLevelType w:val="hybridMultilevel"/>
    <w:tmpl w:val="FCD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23A8"/>
    <w:multiLevelType w:val="hybridMultilevel"/>
    <w:tmpl w:val="50CC0628"/>
    <w:lvl w:ilvl="0" w:tplc="239A4E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25535BD"/>
    <w:multiLevelType w:val="hybridMultilevel"/>
    <w:tmpl w:val="D5A4A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B3FB8"/>
    <w:multiLevelType w:val="hybridMultilevel"/>
    <w:tmpl w:val="57BE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107AE"/>
    <w:multiLevelType w:val="hybridMultilevel"/>
    <w:tmpl w:val="7E308A44"/>
    <w:lvl w:ilvl="0" w:tplc="BF90749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59AA54E2">
      <w:start w:val="1"/>
      <w:numFmt w:val="decimal"/>
      <w:lvlText w:val="%2."/>
      <w:lvlJc w:val="left"/>
      <w:pPr>
        <w:ind w:left="1440" w:hanging="360"/>
      </w:pPr>
    </w:lvl>
    <w:lvl w:ilvl="2" w:tplc="F008E706">
      <w:start w:val="1"/>
      <w:numFmt w:val="decimal"/>
      <w:lvlText w:val="%3."/>
      <w:lvlJc w:val="left"/>
      <w:pPr>
        <w:ind w:left="2160" w:hanging="360"/>
      </w:pPr>
    </w:lvl>
    <w:lvl w:ilvl="3" w:tplc="818653D0">
      <w:start w:val="1"/>
      <w:numFmt w:val="decimal"/>
      <w:lvlText w:val="%4."/>
      <w:lvlJc w:val="left"/>
      <w:pPr>
        <w:ind w:left="2880" w:hanging="360"/>
      </w:pPr>
    </w:lvl>
    <w:lvl w:ilvl="4" w:tplc="D35E7768">
      <w:start w:val="1"/>
      <w:numFmt w:val="decimal"/>
      <w:lvlText w:val="%5."/>
      <w:lvlJc w:val="left"/>
      <w:pPr>
        <w:ind w:left="3600" w:hanging="360"/>
      </w:pPr>
    </w:lvl>
    <w:lvl w:ilvl="5" w:tplc="44141384">
      <w:start w:val="1"/>
      <w:numFmt w:val="decimal"/>
      <w:lvlText w:val="%6."/>
      <w:lvlJc w:val="left"/>
      <w:pPr>
        <w:ind w:left="4320" w:hanging="360"/>
      </w:pPr>
    </w:lvl>
    <w:lvl w:ilvl="6" w:tplc="23D621D0">
      <w:start w:val="1"/>
      <w:numFmt w:val="decimal"/>
      <w:lvlText w:val="%7."/>
      <w:lvlJc w:val="left"/>
      <w:pPr>
        <w:ind w:left="5040" w:hanging="360"/>
      </w:pPr>
    </w:lvl>
    <w:lvl w:ilvl="7" w:tplc="79BA66A6">
      <w:start w:val="1"/>
      <w:numFmt w:val="decimal"/>
      <w:lvlText w:val="%8."/>
      <w:lvlJc w:val="left"/>
      <w:pPr>
        <w:ind w:left="5760" w:hanging="360"/>
      </w:pPr>
    </w:lvl>
    <w:lvl w:ilvl="8" w:tplc="7690FE7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AB90C5F"/>
    <w:multiLevelType w:val="hybridMultilevel"/>
    <w:tmpl w:val="874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40859"/>
    <w:multiLevelType w:val="hybridMultilevel"/>
    <w:tmpl w:val="D062B44C"/>
    <w:lvl w:ilvl="0" w:tplc="63DA2F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C161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0048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6AB4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6F02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0CA2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EDC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4A37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22A0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93647C"/>
    <w:multiLevelType w:val="hybridMultilevel"/>
    <w:tmpl w:val="79041FA2"/>
    <w:lvl w:ilvl="0" w:tplc="2276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74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3E2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85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468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C4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DCC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A8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E45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B7315"/>
    <w:multiLevelType w:val="hybridMultilevel"/>
    <w:tmpl w:val="3AF8924C"/>
    <w:lvl w:ilvl="0" w:tplc="5BF6459C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FD1A978E">
      <w:start w:val="1"/>
      <w:numFmt w:val="decimal"/>
      <w:lvlText w:val="%2."/>
      <w:lvlJc w:val="left"/>
      <w:pPr>
        <w:ind w:left="1440" w:hanging="360"/>
      </w:pPr>
    </w:lvl>
    <w:lvl w:ilvl="2" w:tplc="C1022334">
      <w:start w:val="1"/>
      <w:numFmt w:val="decimal"/>
      <w:lvlText w:val="%3."/>
      <w:lvlJc w:val="left"/>
      <w:pPr>
        <w:ind w:left="2160" w:hanging="360"/>
      </w:pPr>
    </w:lvl>
    <w:lvl w:ilvl="3" w:tplc="D9E6D9F0">
      <w:start w:val="1"/>
      <w:numFmt w:val="decimal"/>
      <w:lvlText w:val="%4."/>
      <w:lvlJc w:val="left"/>
      <w:pPr>
        <w:ind w:left="2880" w:hanging="360"/>
      </w:pPr>
    </w:lvl>
    <w:lvl w:ilvl="4" w:tplc="7B784F54">
      <w:start w:val="1"/>
      <w:numFmt w:val="decimal"/>
      <w:lvlText w:val="%5."/>
      <w:lvlJc w:val="left"/>
      <w:pPr>
        <w:ind w:left="3600" w:hanging="360"/>
      </w:pPr>
    </w:lvl>
    <w:lvl w:ilvl="5" w:tplc="B628CAC8">
      <w:start w:val="1"/>
      <w:numFmt w:val="decimal"/>
      <w:lvlText w:val="%6."/>
      <w:lvlJc w:val="left"/>
      <w:pPr>
        <w:ind w:left="4320" w:hanging="360"/>
      </w:pPr>
    </w:lvl>
    <w:lvl w:ilvl="6" w:tplc="F93656DC">
      <w:start w:val="1"/>
      <w:numFmt w:val="decimal"/>
      <w:lvlText w:val="%7."/>
      <w:lvlJc w:val="left"/>
      <w:pPr>
        <w:ind w:left="5040" w:hanging="360"/>
      </w:pPr>
    </w:lvl>
    <w:lvl w:ilvl="7" w:tplc="C040D206">
      <w:start w:val="1"/>
      <w:numFmt w:val="decimal"/>
      <w:lvlText w:val="%8."/>
      <w:lvlJc w:val="left"/>
      <w:pPr>
        <w:ind w:left="5760" w:hanging="360"/>
      </w:pPr>
    </w:lvl>
    <w:lvl w:ilvl="8" w:tplc="BBA05E10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ED06AB0"/>
    <w:multiLevelType w:val="hybridMultilevel"/>
    <w:tmpl w:val="666C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E174A"/>
    <w:multiLevelType w:val="hybridMultilevel"/>
    <w:tmpl w:val="6FA81C68"/>
    <w:lvl w:ilvl="0" w:tplc="1C2AE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29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E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0D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923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0E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E8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A2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16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C67DFC"/>
    <w:multiLevelType w:val="hybridMultilevel"/>
    <w:tmpl w:val="202C8844"/>
    <w:lvl w:ilvl="0" w:tplc="06BEE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A6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6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6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2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0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A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CA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87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D907B3"/>
    <w:multiLevelType w:val="hybridMultilevel"/>
    <w:tmpl w:val="217C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3"/>
  </w:num>
  <w:num w:numId="5">
    <w:abstractNumId w:val="18"/>
  </w:num>
  <w:num w:numId="6">
    <w:abstractNumId w:val="20"/>
  </w:num>
  <w:num w:numId="7">
    <w:abstractNumId w:val="0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1"/>
  </w:num>
  <w:num w:numId="13">
    <w:abstractNumId w:val="23"/>
  </w:num>
  <w:num w:numId="14">
    <w:abstractNumId w:val="9"/>
  </w:num>
  <w:num w:numId="15">
    <w:abstractNumId w:val="1"/>
  </w:num>
  <w:num w:numId="16">
    <w:abstractNumId w:val="1"/>
  </w:num>
  <w:num w:numId="17">
    <w:abstractNumId w:val="12"/>
  </w:num>
  <w:num w:numId="18">
    <w:abstractNumId w:val="1"/>
  </w:num>
  <w:num w:numId="19">
    <w:abstractNumId w:val="6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1"/>
  </w:num>
  <w:num w:numId="30">
    <w:abstractNumId w:val="19"/>
  </w:num>
  <w:num w:numId="31">
    <w:abstractNumId w:val="1"/>
  </w:num>
  <w:num w:numId="32">
    <w:abstractNumId w:val="5"/>
  </w:num>
  <w:num w:numId="33">
    <w:abstractNumId w:val="15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4C"/>
    <w:rsid w:val="00000479"/>
    <w:rsid w:val="0000439C"/>
    <w:rsid w:val="00010C86"/>
    <w:rsid w:val="00013410"/>
    <w:rsid w:val="000159D9"/>
    <w:rsid w:val="00021A49"/>
    <w:rsid w:val="00026375"/>
    <w:rsid w:val="00026864"/>
    <w:rsid w:val="00032B61"/>
    <w:rsid w:val="000341B8"/>
    <w:rsid w:val="000354D1"/>
    <w:rsid w:val="000359D3"/>
    <w:rsid w:val="00035C9E"/>
    <w:rsid w:val="00036AD7"/>
    <w:rsid w:val="000412BC"/>
    <w:rsid w:val="00045D3D"/>
    <w:rsid w:val="000470F8"/>
    <w:rsid w:val="0005237C"/>
    <w:rsid w:val="00053621"/>
    <w:rsid w:val="00055ED4"/>
    <w:rsid w:val="00056A65"/>
    <w:rsid w:val="000579F0"/>
    <w:rsid w:val="00060321"/>
    <w:rsid w:val="0006390E"/>
    <w:rsid w:val="00064CC2"/>
    <w:rsid w:val="000766BE"/>
    <w:rsid w:val="00076861"/>
    <w:rsid w:val="00077450"/>
    <w:rsid w:val="00077E6A"/>
    <w:rsid w:val="0008201A"/>
    <w:rsid w:val="00083C94"/>
    <w:rsid w:val="00091DAA"/>
    <w:rsid w:val="000925EC"/>
    <w:rsid w:val="00095F3D"/>
    <w:rsid w:val="000967D8"/>
    <w:rsid w:val="000A318A"/>
    <w:rsid w:val="000B1FA4"/>
    <w:rsid w:val="000C42ED"/>
    <w:rsid w:val="000C4F51"/>
    <w:rsid w:val="000C7B9E"/>
    <w:rsid w:val="000D2D55"/>
    <w:rsid w:val="000D561B"/>
    <w:rsid w:val="000E4622"/>
    <w:rsid w:val="000F1867"/>
    <w:rsid w:val="000F79E1"/>
    <w:rsid w:val="001004BC"/>
    <w:rsid w:val="001048AE"/>
    <w:rsid w:val="00105E74"/>
    <w:rsid w:val="001144FB"/>
    <w:rsid w:val="00116407"/>
    <w:rsid w:val="00121B42"/>
    <w:rsid w:val="001231C2"/>
    <w:rsid w:val="001246BF"/>
    <w:rsid w:val="00125BBA"/>
    <w:rsid w:val="001322CD"/>
    <w:rsid w:val="001353A4"/>
    <w:rsid w:val="0014125F"/>
    <w:rsid w:val="00151434"/>
    <w:rsid w:val="00157E60"/>
    <w:rsid w:val="00160E06"/>
    <w:rsid w:val="001621A8"/>
    <w:rsid w:val="0016365D"/>
    <w:rsid w:val="00172D49"/>
    <w:rsid w:val="00174406"/>
    <w:rsid w:val="00174559"/>
    <w:rsid w:val="00175BB6"/>
    <w:rsid w:val="0018044D"/>
    <w:rsid w:val="001804F3"/>
    <w:rsid w:val="00183043"/>
    <w:rsid w:val="0019087E"/>
    <w:rsid w:val="001938E7"/>
    <w:rsid w:val="001A5FFA"/>
    <w:rsid w:val="001A67BB"/>
    <w:rsid w:val="001B2034"/>
    <w:rsid w:val="001B565A"/>
    <w:rsid w:val="001C08A8"/>
    <w:rsid w:val="001C1E70"/>
    <w:rsid w:val="001C4315"/>
    <w:rsid w:val="001C4844"/>
    <w:rsid w:val="001D0BC5"/>
    <w:rsid w:val="001D0D6E"/>
    <w:rsid w:val="001D3560"/>
    <w:rsid w:val="001D73AF"/>
    <w:rsid w:val="001E0BF6"/>
    <w:rsid w:val="001E22C7"/>
    <w:rsid w:val="001E3EA8"/>
    <w:rsid w:val="001E71DD"/>
    <w:rsid w:val="001F2B9D"/>
    <w:rsid w:val="001F2CC4"/>
    <w:rsid w:val="001F2DA0"/>
    <w:rsid w:val="001F3188"/>
    <w:rsid w:val="001F3382"/>
    <w:rsid w:val="001F5439"/>
    <w:rsid w:val="002007B5"/>
    <w:rsid w:val="00203232"/>
    <w:rsid w:val="00205C63"/>
    <w:rsid w:val="0020642F"/>
    <w:rsid w:val="00211CBA"/>
    <w:rsid w:val="00214CB0"/>
    <w:rsid w:val="00215938"/>
    <w:rsid w:val="002178EE"/>
    <w:rsid w:val="002219C2"/>
    <w:rsid w:val="00221D1E"/>
    <w:rsid w:val="0022492B"/>
    <w:rsid w:val="002261ED"/>
    <w:rsid w:val="00227662"/>
    <w:rsid w:val="00230950"/>
    <w:rsid w:val="00233BAB"/>
    <w:rsid w:val="0023720A"/>
    <w:rsid w:val="00237EE2"/>
    <w:rsid w:val="00241589"/>
    <w:rsid w:val="00241FF8"/>
    <w:rsid w:val="002462B5"/>
    <w:rsid w:val="002505D2"/>
    <w:rsid w:val="002520E7"/>
    <w:rsid w:val="00255240"/>
    <w:rsid w:val="00261874"/>
    <w:rsid w:val="00266177"/>
    <w:rsid w:val="00274B4A"/>
    <w:rsid w:val="0027519E"/>
    <w:rsid w:val="002806A0"/>
    <w:rsid w:val="002818CE"/>
    <w:rsid w:val="0028255F"/>
    <w:rsid w:val="002834FA"/>
    <w:rsid w:val="002837BA"/>
    <w:rsid w:val="0028470C"/>
    <w:rsid w:val="00285509"/>
    <w:rsid w:val="00293F1B"/>
    <w:rsid w:val="002A0F89"/>
    <w:rsid w:val="002A1A0D"/>
    <w:rsid w:val="002A590F"/>
    <w:rsid w:val="002A6441"/>
    <w:rsid w:val="002A797A"/>
    <w:rsid w:val="002A7BF4"/>
    <w:rsid w:val="002B08F6"/>
    <w:rsid w:val="002B51E7"/>
    <w:rsid w:val="002B6C94"/>
    <w:rsid w:val="002C07EB"/>
    <w:rsid w:val="002C1B7C"/>
    <w:rsid w:val="002C7959"/>
    <w:rsid w:val="002D184E"/>
    <w:rsid w:val="002D2A4D"/>
    <w:rsid w:val="002E3440"/>
    <w:rsid w:val="002E47DF"/>
    <w:rsid w:val="002E50C0"/>
    <w:rsid w:val="002E7D0F"/>
    <w:rsid w:val="002F15D8"/>
    <w:rsid w:val="002F2B41"/>
    <w:rsid w:val="002F37D0"/>
    <w:rsid w:val="002F3F20"/>
    <w:rsid w:val="002F5CB9"/>
    <w:rsid w:val="00300B3C"/>
    <w:rsid w:val="003016B4"/>
    <w:rsid w:val="00302775"/>
    <w:rsid w:val="00304067"/>
    <w:rsid w:val="00304249"/>
    <w:rsid w:val="00305F75"/>
    <w:rsid w:val="00307B84"/>
    <w:rsid w:val="00313BEE"/>
    <w:rsid w:val="00313E34"/>
    <w:rsid w:val="003152D1"/>
    <w:rsid w:val="0032080A"/>
    <w:rsid w:val="00326DB9"/>
    <w:rsid w:val="00333F96"/>
    <w:rsid w:val="00336F88"/>
    <w:rsid w:val="00337C5B"/>
    <w:rsid w:val="00346CC8"/>
    <w:rsid w:val="00356E53"/>
    <w:rsid w:val="00366B24"/>
    <w:rsid w:val="00372907"/>
    <w:rsid w:val="003748B2"/>
    <w:rsid w:val="00374E8A"/>
    <w:rsid w:val="00380D60"/>
    <w:rsid w:val="00381739"/>
    <w:rsid w:val="00386B4D"/>
    <w:rsid w:val="003919BF"/>
    <w:rsid w:val="003938A6"/>
    <w:rsid w:val="003A5A8A"/>
    <w:rsid w:val="003C1CB3"/>
    <w:rsid w:val="003C363B"/>
    <w:rsid w:val="003C5656"/>
    <w:rsid w:val="003C68C4"/>
    <w:rsid w:val="003C6E70"/>
    <w:rsid w:val="003D33E7"/>
    <w:rsid w:val="003D5A32"/>
    <w:rsid w:val="003D5E9E"/>
    <w:rsid w:val="003D5FB5"/>
    <w:rsid w:val="003D767B"/>
    <w:rsid w:val="003E3288"/>
    <w:rsid w:val="003E60C9"/>
    <w:rsid w:val="003E7D05"/>
    <w:rsid w:val="003F210F"/>
    <w:rsid w:val="003F28C7"/>
    <w:rsid w:val="003F6556"/>
    <w:rsid w:val="003F7414"/>
    <w:rsid w:val="0040273D"/>
    <w:rsid w:val="00403462"/>
    <w:rsid w:val="004036C3"/>
    <w:rsid w:val="004067C6"/>
    <w:rsid w:val="004071E8"/>
    <w:rsid w:val="0041554C"/>
    <w:rsid w:val="00416DD3"/>
    <w:rsid w:val="004208A5"/>
    <w:rsid w:val="00424082"/>
    <w:rsid w:val="00431E4C"/>
    <w:rsid w:val="0044005F"/>
    <w:rsid w:val="00443211"/>
    <w:rsid w:val="00444A86"/>
    <w:rsid w:val="00444B47"/>
    <w:rsid w:val="00447809"/>
    <w:rsid w:val="00451DE4"/>
    <w:rsid w:val="0045236D"/>
    <w:rsid w:val="00462D54"/>
    <w:rsid w:val="00465897"/>
    <w:rsid w:val="004721AD"/>
    <w:rsid w:val="004722AC"/>
    <w:rsid w:val="00480807"/>
    <w:rsid w:val="004836FB"/>
    <w:rsid w:val="00483F9D"/>
    <w:rsid w:val="00486E40"/>
    <w:rsid w:val="00495DB3"/>
    <w:rsid w:val="004962E5"/>
    <w:rsid w:val="0049655D"/>
    <w:rsid w:val="004A3725"/>
    <w:rsid w:val="004A5778"/>
    <w:rsid w:val="004A7689"/>
    <w:rsid w:val="004A7C6B"/>
    <w:rsid w:val="004B1784"/>
    <w:rsid w:val="004B1A8E"/>
    <w:rsid w:val="004B438D"/>
    <w:rsid w:val="004B6ED4"/>
    <w:rsid w:val="004C1DEE"/>
    <w:rsid w:val="004C3C39"/>
    <w:rsid w:val="004C475E"/>
    <w:rsid w:val="004C796F"/>
    <w:rsid w:val="004D2A9E"/>
    <w:rsid w:val="004D7336"/>
    <w:rsid w:val="004E20A3"/>
    <w:rsid w:val="004E2724"/>
    <w:rsid w:val="004E59B6"/>
    <w:rsid w:val="004E688C"/>
    <w:rsid w:val="004F0A2B"/>
    <w:rsid w:val="004F6445"/>
    <w:rsid w:val="004F6767"/>
    <w:rsid w:val="004F73E5"/>
    <w:rsid w:val="005044A7"/>
    <w:rsid w:val="005068E3"/>
    <w:rsid w:val="005152D4"/>
    <w:rsid w:val="00515EF0"/>
    <w:rsid w:val="00522B52"/>
    <w:rsid w:val="00526A19"/>
    <w:rsid w:val="00531B58"/>
    <w:rsid w:val="00531DF7"/>
    <w:rsid w:val="00532CC7"/>
    <w:rsid w:val="00534B3D"/>
    <w:rsid w:val="00535861"/>
    <w:rsid w:val="00535AA0"/>
    <w:rsid w:val="0053742A"/>
    <w:rsid w:val="00540563"/>
    <w:rsid w:val="00541154"/>
    <w:rsid w:val="00541899"/>
    <w:rsid w:val="00544B6F"/>
    <w:rsid w:val="005452EA"/>
    <w:rsid w:val="00547B3E"/>
    <w:rsid w:val="00550DAE"/>
    <w:rsid w:val="00554600"/>
    <w:rsid w:val="005603AE"/>
    <w:rsid w:val="00560CB1"/>
    <w:rsid w:val="00563A40"/>
    <w:rsid w:val="0056504F"/>
    <w:rsid w:val="00567E3B"/>
    <w:rsid w:val="0057070A"/>
    <w:rsid w:val="005722B2"/>
    <w:rsid w:val="00574915"/>
    <w:rsid w:val="005770FE"/>
    <w:rsid w:val="00583450"/>
    <w:rsid w:val="0058503E"/>
    <w:rsid w:val="005975F9"/>
    <w:rsid w:val="005A1E21"/>
    <w:rsid w:val="005A2F78"/>
    <w:rsid w:val="005A3B7A"/>
    <w:rsid w:val="005A419C"/>
    <w:rsid w:val="005A4677"/>
    <w:rsid w:val="005A5E80"/>
    <w:rsid w:val="005A7F23"/>
    <w:rsid w:val="005B013A"/>
    <w:rsid w:val="005B4107"/>
    <w:rsid w:val="005B7F05"/>
    <w:rsid w:val="005C2872"/>
    <w:rsid w:val="005C28F4"/>
    <w:rsid w:val="005C2E90"/>
    <w:rsid w:val="005C43CA"/>
    <w:rsid w:val="005C4DC8"/>
    <w:rsid w:val="005C5878"/>
    <w:rsid w:val="005D1726"/>
    <w:rsid w:val="005D1987"/>
    <w:rsid w:val="005D29EA"/>
    <w:rsid w:val="005D2DAA"/>
    <w:rsid w:val="005D37F4"/>
    <w:rsid w:val="005D4CCD"/>
    <w:rsid w:val="005D4DA4"/>
    <w:rsid w:val="005D577F"/>
    <w:rsid w:val="005D6BFA"/>
    <w:rsid w:val="005E167C"/>
    <w:rsid w:val="005E49BE"/>
    <w:rsid w:val="005F1AAE"/>
    <w:rsid w:val="005F4A4B"/>
    <w:rsid w:val="005F5F01"/>
    <w:rsid w:val="005F628D"/>
    <w:rsid w:val="006006C9"/>
    <w:rsid w:val="00600ED3"/>
    <w:rsid w:val="006018C3"/>
    <w:rsid w:val="006025D9"/>
    <w:rsid w:val="00602730"/>
    <w:rsid w:val="00602EE7"/>
    <w:rsid w:val="006035D0"/>
    <w:rsid w:val="00603DD8"/>
    <w:rsid w:val="00606A92"/>
    <w:rsid w:val="00607BC5"/>
    <w:rsid w:val="0061167A"/>
    <w:rsid w:val="00611EE9"/>
    <w:rsid w:val="006162AC"/>
    <w:rsid w:val="00620A18"/>
    <w:rsid w:val="006218F1"/>
    <w:rsid w:val="006223F8"/>
    <w:rsid w:val="006240BC"/>
    <w:rsid w:val="006242BA"/>
    <w:rsid w:val="006301B0"/>
    <w:rsid w:val="006308B1"/>
    <w:rsid w:val="00631A1B"/>
    <w:rsid w:val="00631BDF"/>
    <w:rsid w:val="00635170"/>
    <w:rsid w:val="00636CD1"/>
    <w:rsid w:val="00636FB0"/>
    <w:rsid w:val="00640261"/>
    <w:rsid w:val="00640D82"/>
    <w:rsid w:val="00640DED"/>
    <w:rsid w:val="0064119A"/>
    <w:rsid w:val="00653573"/>
    <w:rsid w:val="00655047"/>
    <w:rsid w:val="00656A07"/>
    <w:rsid w:val="00661276"/>
    <w:rsid w:val="006615AB"/>
    <w:rsid w:val="00662AAB"/>
    <w:rsid w:val="00665C7E"/>
    <w:rsid w:val="0067144C"/>
    <w:rsid w:val="00671999"/>
    <w:rsid w:val="006720BE"/>
    <w:rsid w:val="0067646F"/>
    <w:rsid w:val="006803E7"/>
    <w:rsid w:val="0068094B"/>
    <w:rsid w:val="006814FA"/>
    <w:rsid w:val="00682108"/>
    <w:rsid w:val="0068271F"/>
    <w:rsid w:val="006871E9"/>
    <w:rsid w:val="006872A2"/>
    <w:rsid w:val="0069294B"/>
    <w:rsid w:val="00693548"/>
    <w:rsid w:val="00696103"/>
    <w:rsid w:val="0069760C"/>
    <w:rsid w:val="00697B41"/>
    <w:rsid w:val="006A2997"/>
    <w:rsid w:val="006A7948"/>
    <w:rsid w:val="006B5247"/>
    <w:rsid w:val="006B55F4"/>
    <w:rsid w:val="006B715B"/>
    <w:rsid w:val="006C0276"/>
    <w:rsid w:val="006C4152"/>
    <w:rsid w:val="006C5837"/>
    <w:rsid w:val="006D3145"/>
    <w:rsid w:val="006D3404"/>
    <w:rsid w:val="006D5EE1"/>
    <w:rsid w:val="006D6E5B"/>
    <w:rsid w:val="006E0327"/>
    <w:rsid w:val="006F0715"/>
    <w:rsid w:val="006F0998"/>
    <w:rsid w:val="006F24FB"/>
    <w:rsid w:val="006F2550"/>
    <w:rsid w:val="006F588A"/>
    <w:rsid w:val="006F69E9"/>
    <w:rsid w:val="006F7E35"/>
    <w:rsid w:val="00700752"/>
    <w:rsid w:val="00706F0D"/>
    <w:rsid w:val="00712AAA"/>
    <w:rsid w:val="00715B4C"/>
    <w:rsid w:val="00715BBD"/>
    <w:rsid w:val="00717425"/>
    <w:rsid w:val="00720076"/>
    <w:rsid w:val="007211AB"/>
    <w:rsid w:val="007227C6"/>
    <w:rsid w:val="007233EE"/>
    <w:rsid w:val="00723885"/>
    <w:rsid w:val="007259A9"/>
    <w:rsid w:val="007259CB"/>
    <w:rsid w:val="00725D5A"/>
    <w:rsid w:val="0072682E"/>
    <w:rsid w:val="00735251"/>
    <w:rsid w:val="00735F5F"/>
    <w:rsid w:val="00736A93"/>
    <w:rsid w:val="0074046E"/>
    <w:rsid w:val="0074540E"/>
    <w:rsid w:val="007502F1"/>
    <w:rsid w:val="00751D96"/>
    <w:rsid w:val="007610FA"/>
    <w:rsid w:val="00761CE6"/>
    <w:rsid w:val="00763B88"/>
    <w:rsid w:val="00763BC4"/>
    <w:rsid w:val="00765B0F"/>
    <w:rsid w:val="00771943"/>
    <w:rsid w:val="00773FF3"/>
    <w:rsid w:val="00774B15"/>
    <w:rsid w:val="007819EC"/>
    <w:rsid w:val="00784602"/>
    <w:rsid w:val="00795823"/>
    <w:rsid w:val="007A0BF6"/>
    <w:rsid w:val="007A5622"/>
    <w:rsid w:val="007A5BDB"/>
    <w:rsid w:val="007A5DE2"/>
    <w:rsid w:val="007B0901"/>
    <w:rsid w:val="007B5F89"/>
    <w:rsid w:val="007B683D"/>
    <w:rsid w:val="007C2B8F"/>
    <w:rsid w:val="007C2BA7"/>
    <w:rsid w:val="007C7B96"/>
    <w:rsid w:val="007D11B4"/>
    <w:rsid w:val="007D1548"/>
    <w:rsid w:val="007D1816"/>
    <w:rsid w:val="007D24A5"/>
    <w:rsid w:val="007D5405"/>
    <w:rsid w:val="007E27DF"/>
    <w:rsid w:val="007E50AA"/>
    <w:rsid w:val="007E6036"/>
    <w:rsid w:val="007E6FD4"/>
    <w:rsid w:val="007F0689"/>
    <w:rsid w:val="007F2639"/>
    <w:rsid w:val="00802AC1"/>
    <w:rsid w:val="00803B89"/>
    <w:rsid w:val="00803BDD"/>
    <w:rsid w:val="00806A32"/>
    <w:rsid w:val="0081500D"/>
    <w:rsid w:val="008158E7"/>
    <w:rsid w:val="0081680C"/>
    <w:rsid w:val="008169E7"/>
    <w:rsid w:val="00820641"/>
    <w:rsid w:val="008224E2"/>
    <w:rsid w:val="00825776"/>
    <w:rsid w:val="0083378D"/>
    <w:rsid w:val="00835650"/>
    <w:rsid w:val="00835B34"/>
    <w:rsid w:val="00835E52"/>
    <w:rsid w:val="00840297"/>
    <w:rsid w:val="0084183B"/>
    <w:rsid w:val="00841957"/>
    <w:rsid w:val="0084609F"/>
    <w:rsid w:val="00851BCC"/>
    <w:rsid w:val="0085457E"/>
    <w:rsid w:val="00863E44"/>
    <w:rsid w:val="00864445"/>
    <w:rsid w:val="008662C5"/>
    <w:rsid w:val="00867ABF"/>
    <w:rsid w:val="00872E71"/>
    <w:rsid w:val="00875BE7"/>
    <w:rsid w:val="00890ED7"/>
    <w:rsid w:val="0089165B"/>
    <w:rsid w:val="00893AEA"/>
    <w:rsid w:val="008A21DB"/>
    <w:rsid w:val="008A4134"/>
    <w:rsid w:val="008A5199"/>
    <w:rsid w:val="008A5833"/>
    <w:rsid w:val="008B47D1"/>
    <w:rsid w:val="008B617F"/>
    <w:rsid w:val="008B6BA9"/>
    <w:rsid w:val="008C5230"/>
    <w:rsid w:val="008C7AAC"/>
    <w:rsid w:val="008C7EFE"/>
    <w:rsid w:val="008D547C"/>
    <w:rsid w:val="008E1D86"/>
    <w:rsid w:val="008E1F40"/>
    <w:rsid w:val="008E4CE9"/>
    <w:rsid w:val="008F571C"/>
    <w:rsid w:val="009066CC"/>
    <w:rsid w:val="0090755A"/>
    <w:rsid w:val="009135AF"/>
    <w:rsid w:val="00914154"/>
    <w:rsid w:val="00914B7B"/>
    <w:rsid w:val="00916089"/>
    <w:rsid w:val="00917C50"/>
    <w:rsid w:val="009246E2"/>
    <w:rsid w:val="00924F59"/>
    <w:rsid w:val="00933EC3"/>
    <w:rsid w:val="00934F21"/>
    <w:rsid w:val="00943F7C"/>
    <w:rsid w:val="009464B0"/>
    <w:rsid w:val="00953054"/>
    <w:rsid w:val="00953BFF"/>
    <w:rsid w:val="00956A21"/>
    <w:rsid w:val="00960DAF"/>
    <w:rsid w:val="009621F5"/>
    <w:rsid w:val="009644C2"/>
    <w:rsid w:val="00966132"/>
    <w:rsid w:val="00967D55"/>
    <w:rsid w:val="00972AC9"/>
    <w:rsid w:val="00972E29"/>
    <w:rsid w:val="00985299"/>
    <w:rsid w:val="00990A03"/>
    <w:rsid w:val="009927EF"/>
    <w:rsid w:val="00995D65"/>
    <w:rsid w:val="009970A5"/>
    <w:rsid w:val="009A5FA7"/>
    <w:rsid w:val="009B1273"/>
    <w:rsid w:val="009C2CCF"/>
    <w:rsid w:val="009C368E"/>
    <w:rsid w:val="009D0F9A"/>
    <w:rsid w:val="009D47C8"/>
    <w:rsid w:val="009D5E28"/>
    <w:rsid w:val="009D6617"/>
    <w:rsid w:val="009E0EA9"/>
    <w:rsid w:val="009E394E"/>
    <w:rsid w:val="009E54EE"/>
    <w:rsid w:val="009E6386"/>
    <w:rsid w:val="009F13F1"/>
    <w:rsid w:val="00A00341"/>
    <w:rsid w:val="00A00E02"/>
    <w:rsid w:val="00A01DCE"/>
    <w:rsid w:val="00A07BFB"/>
    <w:rsid w:val="00A13711"/>
    <w:rsid w:val="00A14FED"/>
    <w:rsid w:val="00A1617C"/>
    <w:rsid w:val="00A16820"/>
    <w:rsid w:val="00A17815"/>
    <w:rsid w:val="00A2464C"/>
    <w:rsid w:val="00A30BE9"/>
    <w:rsid w:val="00A3338E"/>
    <w:rsid w:val="00A41C44"/>
    <w:rsid w:val="00A41D61"/>
    <w:rsid w:val="00A46A76"/>
    <w:rsid w:val="00A46DB2"/>
    <w:rsid w:val="00A47B6C"/>
    <w:rsid w:val="00A540FC"/>
    <w:rsid w:val="00A54F2D"/>
    <w:rsid w:val="00A64D34"/>
    <w:rsid w:val="00A74B62"/>
    <w:rsid w:val="00A8161A"/>
    <w:rsid w:val="00A82DEF"/>
    <w:rsid w:val="00A85731"/>
    <w:rsid w:val="00A85914"/>
    <w:rsid w:val="00A85FBD"/>
    <w:rsid w:val="00A93275"/>
    <w:rsid w:val="00A93EFA"/>
    <w:rsid w:val="00A94CAA"/>
    <w:rsid w:val="00A95218"/>
    <w:rsid w:val="00AA06A9"/>
    <w:rsid w:val="00AA17CC"/>
    <w:rsid w:val="00AB16D8"/>
    <w:rsid w:val="00AB281B"/>
    <w:rsid w:val="00AB33C9"/>
    <w:rsid w:val="00AB42FA"/>
    <w:rsid w:val="00AB7887"/>
    <w:rsid w:val="00AC064D"/>
    <w:rsid w:val="00AC3605"/>
    <w:rsid w:val="00AC4653"/>
    <w:rsid w:val="00AD0471"/>
    <w:rsid w:val="00AD12F7"/>
    <w:rsid w:val="00AD1FBD"/>
    <w:rsid w:val="00AD2AC3"/>
    <w:rsid w:val="00AE293A"/>
    <w:rsid w:val="00AE5232"/>
    <w:rsid w:val="00AE6ED0"/>
    <w:rsid w:val="00AF1B72"/>
    <w:rsid w:val="00AF524F"/>
    <w:rsid w:val="00AF60ED"/>
    <w:rsid w:val="00AF6A89"/>
    <w:rsid w:val="00B0408E"/>
    <w:rsid w:val="00B05553"/>
    <w:rsid w:val="00B10CC0"/>
    <w:rsid w:val="00B14BF4"/>
    <w:rsid w:val="00B277D4"/>
    <w:rsid w:val="00B322F9"/>
    <w:rsid w:val="00B34801"/>
    <w:rsid w:val="00B355EE"/>
    <w:rsid w:val="00B37948"/>
    <w:rsid w:val="00B431E3"/>
    <w:rsid w:val="00B447B6"/>
    <w:rsid w:val="00B46C69"/>
    <w:rsid w:val="00B539E6"/>
    <w:rsid w:val="00B53BBE"/>
    <w:rsid w:val="00B543A0"/>
    <w:rsid w:val="00B61260"/>
    <w:rsid w:val="00B65D03"/>
    <w:rsid w:val="00B71BE2"/>
    <w:rsid w:val="00B73186"/>
    <w:rsid w:val="00B77A21"/>
    <w:rsid w:val="00B77A57"/>
    <w:rsid w:val="00B808F2"/>
    <w:rsid w:val="00B83E0C"/>
    <w:rsid w:val="00B85775"/>
    <w:rsid w:val="00B86F94"/>
    <w:rsid w:val="00B92310"/>
    <w:rsid w:val="00B94430"/>
    <w:rsid w:val="00B94F2C"/>
    <w:rsid w:val="00B9794F"/>
    <w:rsid w:val="00BA1553"/>
    <w:rsid w:val="00BA2228"/>
    <w:rsid w:val="00BA37CC"/>
    <w:rsid w:val="00BA52D3"/>
    <w:rsid w:val="00BA6E15"/>
    <w:rsid w:val="00BB151F"/>
    <w:rsid w:val="00BB1A27"/>
    <w:rsid w:val="00BB1DF7"/>
    <w:rsid w:val="00BB65A6"/>
    <w:rsid w:val="00BC0600"/>
    <w:rsid w:val="00BC4907"/>
    <w:rsid w:val="00BD364C"/>
    <w:rsid w:val="00BD5D4A"/>
    <w:rsid w:val="00BD7AB1"/>
    <w:rsid w:val="00BE123A"/>
    <w:rsid w:val="00BE2424"/>
    <w:rsid w:val="00BE29E2"/>
    <w:rsid w:val="00BE2F25"/>
    <w:rsid w:val="00BE7B8B"/>
    <w:rsid w:val="00C000A5"/>
    <w:rsid w:val="00C00FC2"/>
    <w:rsid w:val="00C07F11"/>
    <w:rsid w:val="00C20AD3"/>
    <w:rsid w:val="00C219A5"/>
    <w:rsid w:val="00C23218"/>
    <w:rsid w:val="00C3094E"/>
    <w:rsid w:val="00C33E71"/>
    <w:rsid w:val="00C40DEF"/>
    <w:rsid w:val="00C42887"/>
    <w:rsid w:val="00C4404C"/>
    <w:rsid w:val="00C44BE3"/>
    <w:rsid w:val="00C55D14"/>
    <w:rsid w:val="00C577BF"/>
    <w:rsid w:val="00C57CDE"/>
    <w:rsid w:val="00C627F2"/>
    <w:rsid w:val="00C64F01"/>
    <w:rsid w:val="00C66A65"/>
    <w:rsid w:val="00C70AC5"/>
    <w:rsid w:val="00C744FD"/>
    <w:rsid w:val="00C81F7C"/>
    <w:rsid w:val="00C83BD2"/>
    <w:rsid w:val="00C90837"/>
    <w:rsid w:val="00C912E9"/>
    <w:rsid w:val="00CA145E"/>
    <w:rsid w:val="00CA3873"/>
    <w:rsid w:val="00CA65F4"/>
    <w:rsid w:val="00CA6BF3"/>
    <w:rsid w:val="00CB17DA"/>
    <w:rsid w:val="00CB1B9A"/>
    <w:rsid w:val="00CB696C"/>
    <w:rsid w:val="00CC2C1C"/>
    <w:rsid w:val="00CC2E3F"/>
    <w:rsid w:val="00CC37C0"/>
    <w:rsid w:val="00CC419D"/>
    <w:rsid w:val="00CC486B"/>
    <w:rsid w:val="00CC714C"/>
    <w:rsid w:val="00CD25FE"/>
    <w:rsid w:val="00CD4761"/>
    <w:rsid w:val="00CE09A6"/>
    <w:rsid w:val="00CE264F"/>
    <w:rsid w:val="00CE5259"/>
    <w:rsid w:val="00CE793D"/>
    <w:rsid w:val="00CF2709"/>
    <w:rsid w:val="00CF3D87"/>
    <w:rsid w:val="00CF5C42"/>
    <w:rsid w:val="00CF5EBC"/>
    <w:rsid w:val="00D03376"/>
    <w:rsid w:val="00D1146A"/>
    <w:rsid w:val="00D149AD"/>
    <w:rsid w:val="00D174E5"/>
    <w:rsid w:val="00D23488"/>
    <w:rsid w:val="00D25475"/>
    <w:rsid w:val="00D2609C"/>
    <w:rsid w:val="00D34AA5"/>
    <w:rsid w:val="00D46021"/>
    <w:rsid w:val="00D475C9"/>
    <w:rsid w:val="00D51B46"/>
    <w:rsid w:val="00D53C03"/>
    <w:rsid w:val="00D61C23"/>
    <w:rsid w:val="00D646C0"/>
    <w:rsid w:val="00D747B5"/>
    <w:rsid w:val="00D75A6D"/>
    <w:rsid w:val="00D7610D"/>
    <w:rsid w:val="00D80234"/>
    <w:rsid w:val="00D85DE0"/>
    <w:rsid w:val="00D868B2"/>
    <w:rsid w:val="00D8709E"/>
    <w:rsid w:val="00D87DFB"/>
    <w:rsid w:val="00D92FD3"/>
    <w:rsid w:val="00D93C71"/>
    <w:rsid w:val="00D956D3"/>
    <w:rsid w:val="00DA0D45"/>
    <w:rsid w:val="00DB1F58"/>
    <w:rsid w:val="00DC3551"/>
    <w:rsid w:val="00DC63B6"/>
    <w:rsid w:val="00DD044C"/>
    <w:rsid w:val="00DD115E"/>
    <w:rsid w:val="00DD2C78"/>
    <w:rsid w:val="00DD4C22"/>
    <w:rsid w:val="00DD5B6C"/>
    <w:rsid w:val="00DE176F"/>
    <w:rsid w:val="00DE68F5"/>
    <w:rsid w:val="00DF10B0"/>
    <w:rsid w:val="00DF1C9C"/>
    <w:rsid w:val="00DF3A4F"/>
    <w:rsid w:val="00DF6275"/>
    <w:rsid w:val="00DF727C"/>
    <w:rsid w:val="00E01D89"/>
    <w:rsid w:val="00E03627"/>
    <w:rsid w:val="00E04877"/>
    <w:rsid w:val="00E1134F"/>
    <w:rsid w:val="00E14919"/>
    <w:rsid w:val="00E15CA4"/>
    <w:rsid w:val="00E2318F"/>
    <w:rsid w:val="00E24396"/>
    <w:rsid w:val="00E27343"/>
    <w:rsid w:val="00E31887"/>
    <w:rsid w:val="00E31FD2"/>
    <w:rsid w:val="00E35C87"/>
    <w:rsid w:val="00E37E19"/>
    <w:rsid w:val="00E41E5D"/>
    <w:rsid w:val="00E420AB"/>
    <w:rsid w:val="00E5162F"/>
    <w:rsid w:val="00E6125A"/>
    <w:rsid w:val="00E62024"/>
    <w:rsid w:val="00E63D16"/>
    <w:rsid w:val="00E641BA"/>
    <w:rsid w:val="00E644B4"/>
    <w:rsid w:val="00E6573A"/>
    <w:rsid w:val="00E73AB8"/>
    <w:rsid w:val="00E76C82"/>
    <w:rsid w:val="00E80211"/>
    <w:rsid w:val="00E835D4"/>
    <w:rsid w:val="00E83AA0"/>
    <w:rsid w:val="00E8656E"/>
    <w:rsid w:val="00E878DF"/>
    <w:rsid w:val="00E90489"/>
    <w:rsid w:val="00E93D85"/>
    <w:rsid w:val="00E95F85"/>
    <w:rsid w:val="00E97CAC"/>
    <w:rsid w:val="00EA0093"/>
    <w:rsid w:val="00EA595B"/>
    <w:rsid w:val="00EA643D"/>
    <w:rsid w:val="00EA6F1E"/>
    <w:rsid w:val="00EA732D"/>
    <w:rsid w:val="00EB7A83"/>
    <w:rsid w:val="00EC0C30"/>
    <w:rsid w:val="00ED56B7"/>
    <w:rsid w:val="00EE023F"/>
    <w:rsid w:val="00EE08F8"/>
    <w:rsid w:val="00EE6807"/>
    <w:rsid w:val="00EF1085"/>
    <w:rsid w:val="00EF24F6"/>
    <w:rsid w:val="00EF4B85"/>
    <w:rsid w:val="00EF775B"/>
    <w:rsid w:val="00F013A7"/>
    <w:rsid w:val="00F0506C"/>
    <w:rsid w:val="00F05720"/>
    <w:rsid w:val="00F07331"/>
    <w:rsid w:val="00F10207"/>
    <w:rsid w:val="00F1339A"/>
    <w:rsid w:val="00F13F55"/>
    <w:rsid w:val="00F20EB3"/>
    <w:rsid w:val="00F25F36"/>
    <w:rsid w:val="00F27C90"/>
    <w:rsid w:val="00F31C73"/>
    <w:rsid w:val="00F42CE5"/>
    <w:rsid w:val="00F45C6D"/>
    <w:rsid w:val="00F46960"/>
    <w:rsid w:val="00F53187"/>
    <w:rsid w:val="00F54066"/>
    <w:rsid w:val="00F559A2"/>
    <w:rsid w:val="00F604EF"/>
    <w:rsid w:val="00F60F10"/>
    <w:rsid w:val="00F66B0C"/>
    <w:rsid w:val="00F7074F"/>
    <w:rsid w:val="00F71AB7"/>
    <w:rsid w:val="00F76113"/>
    <w:rsid w:val="00F80210"/>
    <w:rsid w:val="00F8067C"/>
    <w:rsid w:val="00F81225"/>
    <w:rsid w:val="00F82F51"/>
    <w:rsid w:val="00F855AC"/>
    <w:rsid w:val="00F868AA"/>
    <w:rsid w:val="00F86A1D"/>
    <w:rsid w:val="00F86F10"/>
    <w:rsid w:val="00F8D7A9"/>
    <w:rsid w:val="00F93425"/>
    <w:rsid w:val="00F935E7"/>
    <w:rsid w:val="00F941C1"/>
    <w:rsid w:val="00F9548D"/>
    <w:rsid w:val="00F96E98"/>
    <w:rsid w:val="00FB33BD"/>
    <w:rsid w:val="00FB383A"/>
    <w:rsid w:val="00FC0BAB"/>
    <w:rsid w:val="00FD07DE"/>
    <w:rsid w:val="00FD1B43"/>
    <w:rsid w:val="00FD3B6B"/>
    <w:rsid w:val="00FD5B32"/>
    <w:rsid w:val="00FE0C3C"/>
    <w:rsid w:val="00FE11E9"/>
    <w:rsid w:val="00FE15F2"/>
    <w:rsid w:val="00FE59F0"/>
    <w:rsid w:val="00FF1577"/>
    <w:rsid w:val="00FF1F99"/>
    <w:rsid w:val="00FF4EB2"/>
    <w:rsid w:val="0238B3CD"/>
    <w:rsid w:val="0D356BB2"/>
    <w:rsid w:val="130CDE80"/>
    <w:rsid w:val="29B1CCD3"/>
    <w:rsid w:val="3C4B731E"/>
    <w:rsid w:val="3F5BF7C3"/>
    <w:rsid w:val="45D5517D"/>
    <w:rsid w:val="53AB7302"/>
    <w:rsid w:val="54FC1B44"/>
    <w:rsid w:val="5B19BE03"/>
    <w:rsid w:val="5DB170B3"/>
    <w:rsid w:val="60332518"/>
    <w:rsid w:val="6790C127"/>
    <w:rsid w:val="78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94008"/>
  <w15:docId w15:val="{B294A134-114E-4368-9F06-6EF78797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6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4C"/>
  </w:style>
  <w:style w:type="paragraph" w:styleId="Stopka">
    <w:name w:val="footer"/>
    <w:basedOn w:val="Normalny"/>
    <w:link w:val="Stopka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4C"/>
  </w:style>
  <w:style w:type="paragraph" w:styleId="Akapitzlist">
    <w:name w:val="List Paragraph"/>
    <w:basedOn w:val="Normalny"/>
    <w:uiPriority w:val="34"/>
    <w:qFormat/>
    <w:rsid w:val="00A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18F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8F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ny"/>
    <w:rsid w:val="00BD5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rsid w:val="00BD5D4A"/>
  </w:style>
  <w:style w:type="character" w:customStyle="1" w:styleId="eop">
    <w:name w:val="eop"/>
    <w:rsid w:val="00BD5D4A"/>
  </w:style>
  <w:style w:type="character" w:customStyle="1" w:styleId="spellingerror">
    <w:name w:val="spellingerror"/>
    <w:rsid w:val="00BD5D4A"/>
  </w:style>
  <w:style w:type="character" w:styleId="Hipercze">
    <w:name w:val="Hyperlink"/>
    <w:basedOn w:val="Domylnaczcionkaakapitu"/>
    <w:uiPriority w:val="99"/>
    <w:unhideWhenUsed/>
    <w:rsid w:val="00036A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6AD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uiPriority w:val="99"/>
    <w:rsid w:val="00AA06A9"/>
  </w:style>
  <w:style w:type="paragraph" w:customStyle="1" w:styleId="text">
    <w:name w:val="text"/>
    <w:basedOn w:val="Normalny"/>
    <w:rsid w:val="00F60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Tekstpodstawowy"/>
    <w:link w:val="BulletChar"/>
    <w:uiPriority w:val="3"/>
    <w:qFormat/>
    <w:rsid w:val="00060321"/>
    <w:pPr>
      <w:numPr>
        <w:numId w:val="12"/>
      </w:numPr>
      <w:spacing w:after="227" w:line="240" w:lineRule="exact"/>
    </w:pPr>
    <w:rPr>
      <w:rFonts w:ascii="Arial" w:hAnsi="Arial"/>
      <w:color w:val="4472C4" w:themeColor="accent1"/>
      <w:sz w:val="18"/>
      <w:szCs w:val="20"/>
      <w:lang w:val="en-US"/>
    </w:rPr>
  </w:style>
  <w:style w:type="character" w:customStyle="1" w:styleId="BulletChar">
    <w:name w:val="Bullet Char"/>
    <w:basedOn w:val="TekstpodstawowyZnak"/>
    <w:link w:val="Bullet"/>
    <w:uiPriority w:val="3"/>
    <w:rsid w:val="00060321"/>
    <w:rPr>
      <w:rFonts w:ascii="Arial" w:hAnsi="Arial" w:cs="Calibri"/>
      <w:color w:val="4472C4" w:themeColor="accent1"/>
      <w:sz w:val="18"/>
      <w:szCs w:val="20"/>
      <w:lang w:val="en-US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321"/>
    <w:rPr>
      <w:rFonts w:ascii="Calibri" w:hAnsi="Calibri" w:cs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2B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62B5"/>
    <w:rPr>
      <w:vertAlign w:val="superscript"/>
    </w:rPr>
  </w:style>
  <w:style w:type="paragraph" w:customStyle="1" w:styleId="xxxxmsonormal">
    <w:name w:val="x_xxxmsonormal"/>
    <w:basedOn w:val="Normalny"/>
    <w:rsid w:val="0056504F"/>
  </w:style>
  <w:style w:type="paragraph" w:styleId="NormalnyWeb">
    <w:name w:val="Normal (Web)"/>
    <w:basedOn w:val="Normalny"/>
    <w:uiPriority w:val="99"/>
    <w:semiHidden/>
    <w:unhideWhenUsed/>
    <w:rsid w:val="00EF4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01">
    <w:name w:val="fontstyle01"/>
    <w:basedOn w:val="Domylnaczcionkaakapitu"/>
    <w:rsid w:val="007C2B8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742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735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03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42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40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70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53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villsim@citigatedewerogerso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EB128B71BEE44ADFC69EB5BCA32C2" ma:contentTypeVersion="" ma:contentTypeDescription="Create a new document." ma:contentTypeScope="" ma:versionID="492add6612d3cc5a7f4db1bc6a62c593">
  <xsd:schema xmlns:xsd="http://www.w3.org/2001/XMLSchema" xmlns:xs="http://www.w3.org/2001/XMLSchema" xmlns:p="http://schemas.microsoft.com/office/2006/metadata/properties" xmlns:ns2="54cae481-d1a6-44dc-986e-1f54fc8dfb36" targetNamespace="http://schemas.microsoft.com/office/2006/metadata/properties" ma:root="true" ma:fieldsID="581588361303b55b6eb0092aa0ce3838" ns2:_="">
    <xsd:import namespace="54cae481-d1a6-44dc-986e-1f54fc8df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ae481-d1a6-44dc-986e-1f54fc8df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9CFA-997D-4CD9-8275-D34D33B8D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ae481-d1a6-44dc-986e-1f54fc8df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86135-8332-4F1F-AA8F-378F3CA23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934F2-7F46-4A97-A838-5516C863F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EA020-EFC5-4466-9E56-D384575A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5785</Characters>
  <Application>Microsoft Office Word</Application>
  <DocSecurity>0</DocSecurity>
  <Lines>48</Lines>
  <Paragraphs>13</Paragraphs>
  <ScaleCrop>false</ScaleCrop>
  <Company>Savills plc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Sheridan</dc:creator>
  <cp:keywords/>
  <dc:description/>
  <cp:lastModifiedBy>Krzysztof Wielgus</cp:lastModifiedBy>
  <cp:revision>10</cp:revision>
  <cp:lastPrinted>2021-05-07T09:45:00Z</cp:lastPrinted>
  <dcterms:created xsi:type="dcterms:W3CDTF">2021-05-10T09:02:00Z</dcterms:created>
  <dcterms:modified xsi:type="dcterms:W3CDTF">2021-05-12T07:07:00Z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0x010100CCEEB128B71BEE44ADFC69EB5BCA32C2</vt:lpwstr>
  </property>
</Properties>
</file>